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C66E" w14:textId="2D0F8C4F" w:rsidR="127D2448" w:rsidRPr="006314E4" w:rsidRDefault="127D2448" w:rsidP="561365C6">
      <w:pPr>
        <w:rPr>
          <w:rFonts w:ascii="Arial" w:hAnsi="Arial" w:cs="Arial"/>
          <w:b/>
          <w:bCs/>
          <w:sz w:val="20"/>
          <w:szCs w:val="20"/>
        </w:rPr>
      </w:pPr>
    </w:p>
    <w:p w14:paraId="1001E618" w14:textId="33E4EC67" w:rsidR="00AA79E9" w:rsidRPr="006314E4" w:rsidRDefault="00AA79E9" w:rsidP="00DE2816">
      <w:pPr>
        <w:rPr>
          <w:rFonts w:ascii="Arial" w:hAnsi="Arial" w:cs="Arial"/>
          <w:sz w:val="20"/>
          <w:szCs w:val="20"/>
        </w:rPr>
      </w:pPr>
    </w:p>
    <w:p w14:paraId="55085033" w14:textId="3812BA10" w:rsidR="00AA79E9" w:rsidRPr="006314E4" w:rsidRDefault="00AA79E9" w:rsidP="127D244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314E4">
        <w:rPr>
          <w:rFonts w:ascii="Arial" w:hAnsi="Arial" w:cs="Arial"/>
          <w:b/>
          <w:bCs/>
          <w:sz w:val="20"/>
          <w:szCs w:val="20"/>
        </w:rPr>
        <w:t xml:space="preserve">RECIBO </w:t>
      </w:r>
      <w:r w:rsidR="00E31376" w:rsidRPr="006314E4">
        <w:rPr>
          <w:rFonts w:ascii="Arial" w:hAnsi="Arial" w:cs="Arial"/>
          <w:b/>
          <w:bCs/>
          <w:sz w:val="20"/>
          <w:szCs w:val="20"/>
        </w:rPr>
        <w:t>DE LA ACTUALIZACI</w:t>
      </w:r>
      <w:r w:rsidR="005330AA" w:rsidRPr="006314E4">
        <w:rPr>
          <w:rFonts w:ascii="Arial" w:hAnsi="Arial" w:cs="Arial"/>
          <w:b/>
          <w:bCs/>
          <w:sz w:val="20"/>
          <w:szCs w:val="20"/>
        </w:rPr>
        <w:t>Ó</w:t>
      </w:r>
      <w:r w:rsidR="00E31376" w:rsidRPr="006314E4">
        <w:rPr>
          <w:rFonts w:ascii="Arial" w:hAnsi="Arial" w:cs="Arial"/>
          <w:b/>
          <w:bCs/>
          <w:sz w:val="20"/>
          <w:szCs w:val="20"/>
        </w:rPr>
        <w:t>N DEL</w:t>
      </w:r>
      <w:r w:rsidRPr="006314E4">
        <w:rPr>
          <w:rFonts w:ascii="Arial" w:hAnsi="Arial" w:cs="Arial"/>
          <w:b/>
          <w:bCs/>
          <w:sz w:val="20"/>
          <w:szCs w:val="20"/>
        </w:rPr>
        <w:t xml:space="preserve"> DEPÓSITO EN GARANTÍA</w:t>
      </w:r>
      <w:r w:rsidR="005330AA" w:rsidRPr="006314E4">
        <w:rPr>
          <w:rFonts w:ascii="Arial" w:hAnsi="Arial" w:cs="Arial"/>
          <w:b/>
          <w:bCs/>
          <w:sz w:val="20"/>
          <w:szCs w:val="20"/>
        </w:rPr>
        <w:t xml:space="preserve"> PARA EL AÑO</w:t>
      </w:r>
      <w:r w:rsidRPr="006314E4">
        <w:rPr>
          <w:rFonts w:ascii="Arial" w:hAnsi="Arial" w:cs="Arial"/>
          <w:b/>
          <w:bCs/>
          <w:sz w:val="20"/>
          <w:szCs w:val="20"/>
        </w:rPr>
        <w:t xml:space="preserve"> </w:t>
      </w:r>
      <w:r w:rsidR="1762D49D" w:rsidRPr="006314E4">
        <w:rPr>
          <w:rFonts w:ascii="Arial" w:hAnsi="Arial" w:cs="Arial"/>
          <w:b/>
          <w:bCs/>
          <w:sz w:val="20"/>
          <w:szCs w:val="20"/>
        </w:rPr>
        <w:t>(</w:t>
      </w:r>
      <w:r w:rsidR="005330AA" w:rsidRPr="006314E4">
        <w:rPr>
          <w:rFonts w:ascii="Arial" w:hAnsi="Arial" w:cs="Arial"/>
          <w:b/>
          <w:bCs/>
          <w:color w:val="4F81BD" w:themeColor="accent1"/>
          <w:sz w:val="20"/>
          <w:szCs w:val="20"/>
        </w:rPr>
        <w:t>20</w:t>
      </w:r>
      <w:r w:rsidR="00076C6C">
        <w:rPr>
          <w:rFonts w:ascii="Arial" w:hAnsi="Arial" w:cs="Arial"/>
          <w:b/>
          <w:bCs/>
          <w:color w:val="4F81BD" w:themeColor="accent1"/>
          <w:sz w:val="20"/>
          <w:szCs w:val="20"/>
        </w:rPr>
        <w:t>xx</w:t>
      </w:r>
      <w:r w:rsidR="1762D49D" w:rsidRPr="006314E4">
        <w:rPr>
          <w:rFonts w:ascii="Arial" w:hAnsi="Arial" w:cs="Arial"/>
          <w:b/>
          <w:bCs/>
          <w:sz w:val="20"/>
          <w:szCs w:val="20"/>
        </w:rPr>
        <w:t>)</w:t>
      </w:r>
      <w:r w:rsidRPr="006314E4">
        <w:rPr>
          <w:rFonts w:ascii="Arial" w:hAnsi="Arial" w:cs="Arial"/>
          <w:b/>
          <w:bCs/>
          <w:sz w:val="20"/>
          <w:szCs w:val="20"/>
        </w:rPr>
        <w:t>.</w:t>
      </w:r>
    </w:p>
    <w:p w14:paraId="7A3ADCE6" w14:textId="77777777" w:rsidR="00D02D9D" w:rsidRPr="006314E4" w:rsidRDefault="00D02D9D" w:rsidP="127D244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67009EA" w14:textId="77777777" w:rsidR="00D02D9D" w:rsidRPr="006314E4" w:rsidRDefault="00D02D9D" w:rsidP="127D244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5D5CE18" w14:textId="3F395B4A" w:rsidR="00AA79E9" w:rsidRPr="006314E4" w:rsidRDefault="00D02D9D" w:rsidP="00D02D9D">
      <w:pPr>
        <w:jc w:val="right"/>
        <w:rPr>
          <w:rFonts w:ascii="Arial" w:hAnsi="Arial" w:cs="Arial"/>
          <w:sz w:val="20"/>
          <w:szCs w:val="20"/>
        </w:rPr>
      </w:pPr>
      <w:r w:rsidRPr="006314E4">
        <w:rPr>
          <w:rFonts w:ascii="Arial" w:hAnsi="Arial" w:cs="Arial"/>
          <w:sz w:val="20"/>
          <w:szCs w:val="20"/>
        </w:rPr>
        <w:t xml:space="preserve">Ciudad de México, _____de ______ </w:t>
      </w:r>
      <w:proofErr w:type="spellStart"/>
      <w:r w:rsidRPr="006314E4">
        <w:rPr>
          <w:rFonts w:ascii="Arial" w:hAnsi="Arial" w:cs="Arial"/>
          <w:sz w:val="20"/>
          <w:szCs w:val="20"/>
        </w:rPr>
        <w:t>de</w:t>
      </w:r>
      <w:proofErr w:type="spellEnd"/>
      <w:r w:rsidRPr="006314E4">
        <w:rPr>
          <w:rFonts w:ascii="Arial" w:hAnsi="Arial" w:cs="Arial"/>
          <w:sz w:val="20"/>
          <w:szCs w:val="20"/>
        </w:rPr>
        <w:t xml:space="preserve"> ______</w:t>
      </w:r>
    </w:p>
    <w:p w14:paraId="20FF2B43" w14:textId="77777777" w:rsidR="00D02D9D" w:rsidRPr="006314E4" w:rsidRDefault="00D02D9D" w:rsidP="127D244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2B9EDEB" w14:textId="77777777" w:rsidR="00D02D9D" w:rsidRPr="006314E4" w:rsidRDefault="00D02D9D" w:rsidP="127D244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2DC7206" w14:textId="3C3D39DB" w:rsidR="00AA79E9" w:rsidRPr="006314E4" w:rsidRDefault="00AA79E9" w:rsidP="127D24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14E4">
        <w:rPr>
          <w:rFonts w:ascii="Arial" w:hAnsi="Arial" w:cs="Arial"/>
          <w:sz w:val="20"/>
          <w:szCs w:val="20"/>
        </w:rPr>
        <w:t>Recibí del Instituto Electoral de la Ciudad de México la cantidad de $</w:t>
      </w:r>
      <w:r w:rsidR="008E1169" w:rsidRPr="006314E4">
        <w:rPr>
          <w:rFonts w:ascii="Arial" w:hAnsi="Arial" w:cs="Arial"/>
          <w:sz w:val="20"/>
          <w:szCs w:val="20"/>
        </w:rPr>
        <w:t>________</w:t>
      </w:r>
      <w:r w:rsidRPr="006314E4">
        <w:rPr>
          <w:rFonts w:ascii="Arial" w:hAnsi="Arial" w:cs="Arial"/>
          <w:sz w:val="20"/>
          <w:szCs w:val="20"/>
        </w:rPr>
        <w:t xml:space="preserve"> (</w:t>
      </w:r>
      <w:r w:rsidR="008E1169" w:rsidRPr="006314E4">
        <w:rPr>
          <w:rFonts w:ascii="Arial" w:hAnsi="Arial" w:cs="Arial"/>
          <w:sz w:val="20"/>
          <w:szCs w:val="20"/>
        </w:rPr>
        <w:t>_________________________________________</w:t>
      </w:r>
      <w:r w:rsidR="008F1EA4" w:rsidRPr="006314E4">
        <w:rPr>
          <w:rFonts w:ascii="Arial" w:hAnsi="Arial" w:cs="Arial"/>
          <w:sz w:val="20"/>
          <w:szCs w:val="20"/>
        </w:rPr>
        <w:t>)</w:t>
      </w:r>
      <w:r w:rsidRPr="006314E4">
        <w:rPr>
          <w:rFonts w:ascii="Arial" w:hAnsi="Arial" w:cs="Arial"/>
          <w:sz w:val="20"/>
          <w:szCs w:val="20"/>
        </w:rPr>
        <w:t xml:space="preserve"> como </w:t>
      </w:r>
      <w:r w:rsidR="00A74B71" w:rsidRPr="006314E4">
        <w:rPr>
          <w:rFonts w:ascii="Arial" w:hAnsi="Arial" w:cs="Arial"/>
          <w:sz w:val="20"/>
          <w:szCs w:val="20"/>
        </w:rPr>
        <w:t xml:space="preserve">actualización (incremento) </w:t>
      </w:r>
      <w:r w:rsidRPr="006314E4">
        <w:rPr>
          <w:rFonts w:ascii="Arial" w:hAnsi="Arial" w:cs="Arial"/>
          <w:sz w:val="20"/>
          <w:szCs w:val="20"/>
        </w:rPr>
        <w:t xml:space="preserve">al depósito </w:t>
      </w:r>
      <w:r w:rsidR="00D02D9D" w:rsidRPr="006314E4">
        <w:rPr>
          <w:rFonts w:ascii="Arial" w:hAnsi="Arial" w:cs="Arial"/>
          <w:sz w:val="20"/>
          <w:szCs w:val="20"/>
        </w:rPr>
        <w:t>en garantía</w:t>
      </w:r>
      <w:r w:rsidRPr="006314E4">
        <w:rPr>
          <w:rFonts w:ascii="Arial" w:hAnsi="Arial" w:cs="Arial"/>
          <w:sz w:val="20"/>
          <w:szCs w:val="20"/>
        </w:rPr>
        <w:t xml:space="preserve"> al </w:t>
      </w:r>
      <w:r w:rsidR="00D02D9D" w:rsidRPr="006314E4">
        <w:rPr>
          <w:rFonts w:ascii="Arial" w:hAnsi="Arial" w:cs="Arial"/>
          <w:sz w:val="20"/>
          <w:szCs w:val="20"/>
        </w:rPr>
        <w:t xml:space="preserve">otorgado en el año </w:t>
      </w:r>
      <w:r w:rsidR="008E1169" w:rsidRPr="006314E4">
        <w:rPr>
          <w:rFonts w:ascii="Arial" w:hAnsi="Arial" w:cs="Arial"/>
          <w:sz w:val="20"/>
          <w:szCs w:val="20"/>
        </w:rPr>
        <w:t>____</w:t>
      </w:r>
      <w:r w:rsidR="00380585">
        <w:rPr>
          <w:rFonts w:ascii="Arial" w:hAnsi="Arial" w:cs="Arial"/>
          <w:sz w:val="20"/>
          <w:szCs w:val="20"/>
        </w:rPr>
        <w:t>.</w:t>
      </w:r>
      <w:r w:rsidR="0087523B" w:rsidRPr="006314E4">
        <w:rPr>
          <w:rFonts w:ascii="Arial" w:hAnsi="Arial" w:cs="Arial"/>
          <w:sz w:val="20"/>
          <w:szCs w:val="20"/>
        </w:rPr>
        <w:t xml:space="preserve"> </w:t>
      </w:r>
      <w:r w:rsidR="008F1EA4" w:rsidRPr="006314E4">
        <w:rPr>
          <w:rFonts w:ascii="Arial" w:hAnsi="Arial" w:cs="Arial"/>
          <w:sz w:val="20"/>
          <w:szCs w:val="20"/>
        </w:rPr>
        <w:t xml:space="preserve">Lo anterior, </w:t>
      </w:r>
      <w:r w:rsidRPr="006314E4">
        <w:rPr>
          <w:rFonts w:ascii="Arial" w:hAnsi="Arial" w:cs="Arial"/>
          <w:sz w:val="20"/>
          <w:szCs w:val="20"/>
        </w:rPr>
        <w:t xml:space="preserve">derivado del contrato de arrendamiento </w:t>
      </w:r>
      <w:r w:rsidR="008E1169" w:rsidRPr="006314E4">
        <w:rPr>
          <w:rFonts w:ascii="Arial" w:hAnsi="Arial" w:cs="Arial"/>
          <w:sz w:val="20"/>
          <w:szCs w:val="20"/>
        </w:rPr>
        <w:t>número</w:t>
      </w:r>
      <w:r w:rsidRPr="006314E4">
        <w:rPr>
          <w:rFonts w:ascii="Arial" w:hAnsi="Arial" w:cs="Arial"/>
          <w:sz w:val="20"/>
          <w:szCs w:val="20"/>
        </w:rPr>
        <w:t xml:space="preserve"> </w:t>
      </w:r>
      <w:r w:rsidR="00262C20" w:rsidRPr="006314E4">
        <w:rPr>
          <w:rFonts w:ascii="Arial" w:hAnsi="Arial" w:cs="Arial"/>
          <w:sz w:val="20"/>
          <w:szCs w:val="20"/>
        </w:rPr>
        <w:t>____</w:t>
      </w:r>
      <w:r w:rsidR="008E1169" w:rsidRPr="006314E4">
        <w:rPr>
          <w:rFonts w:ascii="Arial" w:hAnsi="Arial" w:cs="Arial"/>
          <w:sz w:val="20"/>
          <w:szCs w:val="20"/>
        </w:rPr>
        <w:t>_______</w:t>
      </w:r>
      <w:r w:rsidRPr="006314E4">
        <w:rPr>
          <w:rFonts w:ascii="Arial" w:hAnsi="Arial" w:cs="Arial"/>
          <w:sz w:val="20"/>
          <w:szCs w:val="20"/>
        </w:rPr>
        <w:t xml:space="preserve"> del inmueble de la </w:t>
      </w:r>
      <w:r w:rsidR="008E1169" w:rsidRPr="006314E4">
        <w:rPr>
          <w:rFonts w:ascii="Arial" w:hAnsi="Arial" w:cs="Arial"/>
          <w:sz w:val="20"/>
          <w:szCs w:val="20"/>
        </w:rPr>
        <w:t>Dirección</w:t>
      </w:r>
      <w:r w:rsidRPr="006314E4">
        <w:rPr>
          <w:rFonts w:ascii="Arial" w:hAnsi="Arial" w:cs="Arial"/>
          <w:sz w:val="20"/>
          <w:szCs w:val="20"/>
        </w:rPr>
        <w:t xml:space="preserve"> Distrital </w:t>
      </w:r>
      <w:r w:rsidR="008E1169" w:rsidRPr="006314E4">
        <w:rPr>
          <w:rFonts w:ascii="Arial" w:hAnsi="Arial" w:cs="Arial"/>
          <w:sz w:val="20"/>
          <w:szCs w:val="20"/>
        </w:rPr>
        <w:t>____</w:t>
      </w:r>
      <w:r w:rsidRPr="006314E4">
        <w:rPr>
          <w:rFonts w:ascii="Arial" w:hAnsi="Arial" w:cs="Arial"/>
          <w:sz w:val="20"/>
          <w:szCs w:val="20"/>
        </w:rPr>
        <w:t>.</w:t>
      </w:r>
    </w:p>
    <w:p w14:paraId="4713B041" w14:textId="77777777" w:rsidR="00AA79E9" w:rsidRPr="006314E4" w:rsidRDefault="00AA79E9" w:rsidP="006314E4">
      <w:pPr>
        <w:rPr>
          <w:rFonts w:ascii="Arial" w:hAnsi="Arial" w:cs="Arial"/>
          <w:b/>
          <w:bCs/>
          <w:sz w:val="20"/>
          <w:szCs w:val="20"/>
        </w:rPr>
      </w:pPr>
    </w:p>
    <w:p w14:paraId="595D9311" w14:textId="77777777" w:rsidR="00AA79E9" w:rsidRPr="006314E4" w:rsidRDefault="00AA79E9" w:rsidP="127D2448">
      <w:pPr>
        <w:rPr>
          <w:rFonts w:ascii="Arial" w:hAnsi="Arial" w:cs="Arial"/>
          <w:b/>
          <w:bCs/>
          <w:sz w:val="20"/>
          <w:szCs w:val="20"/>
        </w:rPr>
      </w:pPr>
    </w:p>
    <w:p w14:paraId="75DFCAC4" w14:textId="31805DA4" w:rsidR="00AA79E9" w:rsidRPr="006314E4" w:rsidRDefault="00AA79E9" w:rsidP="127D2448">
      <w:pPr>
        <w:rPr>
          <w:rFonts w:ascii="Arial" w:hAnsi="Arial" w:cs="Arial"/>
          <w:b/>
          <w:bCs/>
          <w:sz w:val="20"/>
          <w:szCs w:val="20"/>
        </w:rPr>
      </w:pPr>
      <w:r w:rsidRPr="006314E4">
        <w:rPr>
          <w:rFonts w:ascii="Arial" w:hAnsi="Arial" w:cs="Arial"/>
          <w:b/>
          <w:bCs/>
          <w:sz w:val="20"/>
          <w:szCs w:val="20"/>
        </w:rPr>
        <w:t xml:space="preserve">INTEGRACIÓN DEL </w:t>
      </w:r>
      <w:r w:rsidR="005330AA" w:rsidRPr="006314E4">
        <w:rPr>
          <w:rFonts w:ascii="Arial" w:hAnsi="Arial" w:cs="Arial"/>
          <w:b/>
          <w:bCs/>
          <w:sz w:val="20"/>
          <w:szCs w:val="20"/>
        </w:rPr>
        <w:t>DEPÓSITO:</w:t>
      </w:r>
    </w:p>
    <w:p w14:paraId="3AA4104C" w14:textId="77777777" w:rsidR="00AA79E9" w:rsidRPr="006314E4" w:rsidRDefault="00AA79E9" w:rsidP="127D2448">
      <w:pPr>
        <w:rPr>
          <w:rFonts w:ascii="Arial" w:hAnsi="Arial" w:cs="Arial"/>
          <w:b/>
          <w:bCs/>
          <w:sz w:val="20"/>
          <w:szCs w:val="20"/>
        </w:rPr>
      </w:pPr>
    </w:p>
    <w:p w14:paraId="252268A6" w14:textId="60F3470A" w:rsidR="00D02D9D" w:rsidRPr="006314E4" w:rsidRDefault="00D02D9D" w:rsidP="127D2448">
      <w:pPr>
        <w:rPr>
          <w:rFonts w:ascii="Arial" w:hAnsi="Arial" w:cs="Arial"/>
          <w:b/>
          <w:bCs/>
          <w:sz w:val="20"/>
          <w:szCs w:val="20"/>
        </w:rPr>
      </w:pPr>
      <w:r w:rsidRPr="006314E4">
        <w:rPr>
          <w:rFonts w:ascii="Arial" w:hAnsi="Arial" w:cs="Arial"/>
          <w:b/>
          <w:bCs/>
          <w:sz w:val="20"/>
          <w:szCs w:val="20"/>
        </w:rPr>
        <w:t>Monto del de</w:t>
      </w:r>
      <w:r w:rsidR="00A74B71" w:rsidRPr="006314E4">
        <w:rPr>
          <w:rFonts w:ascii="Arial" w:hAnsi="Arial" w:cs="Arial"/>
          <w:b/>
          <w:bCs/>
          <w:sz w:val="20"/>
          <w:szCs w:val="20"/>
        </w:rPr>
        <w:t>pósito</w:t>
      </w:r>
      <w:r w:rsidRPr="006314E4">
        <w:rPr>
          <w:rFonts w:ascii="Arial" w:hAnsi="Arial" w:cs="Arial"/>
          <w:b/>
          <w:bCs/>
          <w:sz w:val="20"/>
          <w:szCs w:val="20"/>
        </w:rPr>
        <w:t xml:space="preserve"> en garantía recibido en </w:t>
      </w:r>
      <w:r w:rsidR="00355D38" w:rsidRPr="006314E4">
        <w:rPr>
          <w:rFonts w:ascii="Arial" w:hAnsi="Arial" w:cs="Arial"/>
          <w:b/>
          <w:bCs/>
          <w:sz w:val="20"/>
          <w:szCs w:val="20"/>
        </w:rPr>
        <w:t>los años anteriores</w:t>
      </w:r>
      <w:r w:rsidR="00A74B71" w:rsidRPr="006314E4">
        <w:rPr>
          <w:rFonts w:ascii="Arial" w:hAnsi="Arial" w:cs="Arial"/>
          <w:b/>
          <w:bCs/>
          <w:sz w:val="20"/>
          <w:szCs w:val="20"/>
        </w:rPr>
        <w:t>:</w:t>
      </w:r>
      <w:r w:rsidR="00AA79E9" w:rsidRPr="006314E4">
        <w:rPr>
          <w:rFonts w:ascii="Arial" w:hAnsi="Arial" w:cs="Arial"/>
          <w:b/>
          <w:bCs/>
          <w:sz w:val="20"/>
          <w:szCs w:val="20"/>
        </w:rPr>
        <w:t xml:space="preserve"> </w:t>
      </w:r>
      <w:r w:rsidR="00A03EFE" w:rsidRPr="006314E4">
        <w:rPr>
          <w:rFonts w:ascii="Arial" w:hAnsi="Arial" w:cs="Arial"/>
          <w:sz w:val="20"/>
          <w:szCs w:val="20"/>
        </w:rPr>
        <w:t>$</w:t>
      </w:r>
      <w:r w:rsidR="008E1169" w:rsidRPr="006314E4">
        <w:rPr>
          <w:rFonts w:ascii="Arial" w:hAnsi="Arial" w:cs="Arial"/>
          <w:sz w:val="20"/>
          <w:szCs w:val="20"/>
        </w:rPr>
        <w:t>________</w:t>
      </w:r>
      <w:r w:rsidRPr="006314E4">
        <w:rPr>
          <w:rFonts w:ascii="Arial" w:hAnsi="Arial" w:cs="Arial"/>
          <w:sz w:val="20"/>
          <w:szCs w:val="20"/>
        </w:rPr>
        <w:t>______________</w:t>
      </w:r>
    </w:p>
    <w:p w14:paraId="36E1261E" w14:textId="77777777" w:rsidR="00D02D9D" w:rsidRPr="006314E4" w:rsidRDefault="00D02D9D" w:rsidP="127D2448">
      <w:pPr>
        <w:rPr>
          <w:rFonts w:ascii="Arial" w:hAnsi="Arial" w:cs="Arial"/>
          <w:b/>
          <w:bCs/>
          <w:sz w:val="20"/>
          <w:szCs w:val="20"/>
        </w:rPr>
      </w:pPr>
    </w:p>
    <w:p w14:paraId="4311F698" w14:textId="618FBAAF" w:rsidR="00AA79E9" w:rsidRPr="006314E4" w:rsidRDefault="00D02D9D" w:rsidP="127D2448">
      <w:pPr>
        <w:rPr>
          <w:rFonts w:ascii="Arial" w:hAnsi="Arial" w:cs="Arial"/>
          <w:sz w:val="20"/>
          <w:szCs w:val="20"/>
        </w:rPr>
      </w:pPr>
      <w:r w:rsidRPr="006314E4">
        <w:rPr>
          <w:rFonts w:ascii="Arial" w:hAnsi="Arial" w:cs="Arial"/>
          <w:sz w:val="20"/>
          <w:szCs w:val="20"/>
        </w:rPr>
        <w:t>(__________________________________________________________________________</w:t>
      </w:r>
      <w:r w:rsidR="00061EE2" w:rsidRPr="006314E4">
        <w:rPr>
          <w:rFonts w:ascii="Arial" w:hAnsi="Arial" w:cs="Arial"/>
          <w:sz w:val="20"/>
          <w:szCs w:val="20"/>
        </w:rPr>
        <w:t>___</w:t>
      </w:r>
      <w:r w:rsidRPr="006314E4">
        <w:rPr>
          <w:rFonts w:ascii="Arial" w:hAnsi="Arial" w:cs="Arial"/>
          <w:sz w:val="20"/>
          <w:szCs w:val="20"/>
        </w:rPr>
        <w:t>_)</w:t>
      </w:r>
      <w:r w:rsidR="00380585">
        <w:rPr>
          <w:rFonts w:ascii="Arial" w:hAnsi="Arial" w:cs="Arial"/>
          <w:sz w:val="20"/>
          <w:szCs w:val="20"/>
        </w:rPr>
        <w:t>.</w:t>
      </w:r>
    </w:p>
    <w:p w14:paraId="232E0DE5" w14:textId="77777777" w:rsidR="00AA79E9" w:rsidRPr="006314E4" w:rsidRDefault="00AA79E9" w:rsidP="127D2448">
      <w:pPr>
        <w:rPr>
          <w:rFonts w:ascii="Arial" w:hAnsi="Arial" w:cs="Arial"/>
          <w:b/>
          <w:bCs/>
          <w:sz w:val="20"/>
          <w:szCs w:val="20"/>
        </w:rPr>
      </w:pPr>
    </w:p>
    <w:p w14:paraId="38D7DA84" w14:textId="46512D68" w:rsidR="00AA79E9" w:rsidRPr="006314E4" w:rsidRDefault="00A74B71" w:rsidP="127D2448">
      <w:pPr>
        <w:rPr>
          <w:rFonts w:ascii="Arial" w:hAnsi="Arial" w:cs="Arial"/>
          <w:b/>
          <w:bCs/>
          <w:sz w:val="20"/>
          <w:szCs w:val="20"/>
        </w:rPr>
      </w:pPr>
      <w:r w:rsidRPr="006314E4">
        <w:rPr>
          <w:rFonts w:ascii="Arial" w:hAnsi="Arial" w:cs="Arial"/>
          <w:b/>
          <w:bCs/>
          <w:sz w:val="20"/>
          <w:szCs w:val="20"/>
        </w:rPr>
        <w:t>Incremento al depósito</w:t>
      </w:r>
      <w:r w:rsidR="00061EE2" w:rsidRPr="006314E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061EE2" w:rsidRPr="006314E4">
        <w:rPr>
          <w:rFonts w:ascii="Arial" w:hAnsi="Arial" w:cs="Arial"/>
          <w:b/>
          <w:bCs/>
          <w:sz w:val="20"/>
          <w:szCs w:val="20"/>
        </w:rPr>
        <w:t>(</w:t>
      </w:r>
      <w:r w:rsidR="00CD626B">
        <w:rPr>
          <w:rFonts w:ascii="Arial" w:hAnsi="Arial" w:cs="Arial"/>
          <w:b/>
          <w:bCs/>
          <w:sz w:val="20"/>
          <w:szCs w:val="20"/>
        </w:rPr>
        <w:t xml:space="preserve">  </w:t>
      </w:r>
      <w:proofErr w:type="gramEnd"/>
      <w:r w:rsidR="00CD626B">
        <w:rPr>
          <w:rFonts w:ascii="Arial" w:hAnsi="Arial" w:cs="Arial"/>
          <w:b/>
          <w:bCs/>
          <w:sz w:val="20"/>
          <w:szCs w:val="20"/>
        </w:rPr>
        <w:t xml:space="preserve"> </w:t>
      </w:r>
      <w:r w:rsidR="00CD626B" w:rsidRPr="00CD626B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#</w:t>
      </w:r>
      <w:proofErr w:type="gramStart"/>
      <w:r w:rsidR="00CD626B" w:rsidRPr="00CD626B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 xml:space="preserve">Contrato  </w:t>
      </w:r>
      <w:r w:rsidR="00061EE2" w:rsidRPr="006314E4">
        <w:rPr>
          <w:rFonts w:ascii="Arial" w:hAnsi="Arial" w:cs="Arial"/>
          <w:b/>
          <w:bCs/>
          <w:sz w:val="20"/>
          <w:szCs w:val="20"/>
        </w:rPr>
        <w:t>)</w:t>
      </w:r>
      <w:proofErr w:type="gramEnd"/>
      <w:r w:rsidRPr="006314E4">
        <w:rPr>
          <w:rFonts w:ascii="Arial" w:hAnsi="Arial" w:cs="Arial"/>
          <w:b/>
          <w:bCs/>
          <w:sz w:val="20"/>
          <w:szCs w:val="20"/>
        </w:rPr>
        <w:t>:</w:t>
      </w:r>
      <w:r w:rsidR="00A03EFE" w:rsidRPr="006314E4">
        <w:rPr>
          <w:rFonts w:ascii="Arial" w:hAnsi="Arial" w:cs="Arial"/>
          <w:b/>
          <w:bCs/>
          <w:sz w:val="20"/>
          <w:szCs w:val="20"/>
        </w:rPr>
        <w:t xml:space="preserve"> </w:t>
      </w:r>
      <w:r w:rsidR="00614BDE" w:rsidRPr="006314E4">
        <w:rPr>
          <w:rFonts w:ascii="Arial" w:hAnsi="Arial" w:cs="Arial"/>
          <w:b/>
          <w:bCs/>
          <w:sz w:val="20"/>
          <w:szCs w:val="20"/>
        </w:rPr>
        <w:t>$</w:t>
      </w:r>
      <w:r w:rsidR="008E1169" w:rsidRPr="006314E4">
        <w:rPr>
          <w:rFonts w:ascii="Arial" w:hAnsi="Arial" w:cs="Arial"/>
          <w:b/>
          <w:bCs/>
          <w:sz w:val="20"/>
          <w:szCs w:val="20"/>
        </w:rPr>
        <w:t>________</w:t>
      </w:r>
      <w:r w:rsidR="00061EE2" w:rsidRPr="006314E4">
        <w:rPr>
          <w:rFonts w:ascii="Arial" w:hAnsi="Arial" w:cs="Arial"/>
          <w:b/>
          <w:bCs/>
          <w:sz w:val="20"/>
          <w:szCs w:val="20"/>
        </w:rPr>
        <w:t>___</w:t>
      </w:r>
      <w:r w:rsidR="00380585">
        <w:rPr>
          <w:rFonts w:ascii="Arial" w:hAnsi="Arial" w:cs="Arial"/>
          <w:b/>
          <w:bCs/>
          <w:sz w:val="20"/>
          <w:szCs w:val="20"/>
        </w:rPr>
        <w:t>.</w:t>
      </w:r>
    </w:p>
    <w:p w14:paraId="4BE6C901" w14:textId="77777777" w:rsidR="00AA79E9" w:rsidRPr="006314E4" w:rsidRDefault="00AA79E9" w:rsidP="127D2448">
      <w:pPr>
        <w:rPr>
          <w:rFonts w:ascii="Arial" w:hAnsi="Arial" w:cs="Arial"/>
          <w:b/>
          <w:bCs/>
          <w:sz w:val="20"/>
          <w:szCs w:val="20"/>
        </w:rPr>
      </w:pPr>
    </w:p>
    <w:p w14:paraId="6FB9F70A" w14:textId="37387B88" w:rsidR="00AA79E9" w:rsidRPr="006314E4" w:rsidRDefault="00355D38" w:rsidP="127D2448">
      <w:pPr>
        <w:rPr>
          <w:rFonts w:ascii="Arial" w:hAnsi="Arial" w:cs="Arial"/>
          <w:b/>
          <w:bCs/>
          <w:sz w:val="20"/>
          <w:szCs w:val="20"/>
        </w:rPr>
      </w:pPr>
      <w:r w:rsidRPr="006314E4">
        <w:rPr>
          <w:rFonts w:ascii="Arial" w:hAnsi="Arial" w:cs="Arial"/>
          <w:b/>
          <w:bCs/>
          <w:sz w:val="20"/>
          <w:szCs w:val="20"/>
        </w:rPr>
        <w:t>Total</w:t>
      </w:r>
      <w:r w:rsidR="00061EE2" w:rsidRPr="006314E4">
        <w:rPr>
          <w:rFonts w:ascii="Arial" w:hAnsi="Arial" w:cs="Arial"/>
          <w:b/>
          <w:bCs/>
          <w:sz w:val="20"/>
          <w:szCs w:val="20"/>
        </w:rPr>
        <w:t xml:space="preserve"> </w:t>
      </w:r>
      <w:r w:rsidR="00A74B71" w:rsidRPr="006314E4">
        <w:rPr>
          <w:rFonts w:ascii="Arial" w:hAnsi="Arial" w:cs="Arial"/>
          <w:b/>
          <w:bCs/>
          <w:sz w:val="20"/>
          <w:szCs w:val="20"/>
        </w:rPr>
        <w:t xml:space="preserve">depósito </w:t>
      </w:r>
      <w:r w:rsidR="00076C6C">
        <w:rPr>
          <w:rFonts w:ascii="Arial" w:hAnsi="Arial" w:cs="Arial"/>
          <w:b/>
          <w:bCs/>
          <w:sz w:val="20"/>
          <w:szCs w:val="20"/>
        </w:rPr>
        <w:t>al</w:t>
      </w:r>
      <w:r w:rsidR="00A74B71" w:rsidRPr="006314E4">
        <w:rPr>
          <w:rFonts w:ascii="Arial" w:hAnsi="Arial" w:cs="Arial"/>
          <w:b/>
          <w:bCs/>
          <w:sz w:val="20"/>
          <w:szCs w:val="20"/>
        </w:rPr>
        <w:t xml:space="preserve"> </w:t>
      </w:r>
      <w:r w:rsidR="00076C6C">
        <w:rPr>
          <w:rFonts w:ascii="Arial" w:hAnsi="Arial" w:cs="Arial"/>
          <w:b/>
          <w:bCs/>
          <w:sz w:val="20"/>
          <w:szCs w:val="20"/>
        </w:rPr>
        <w:t xml:space="preserve">año </w:t>
      </w:r>
      <w:r w:rsidR="00A03EFE" w:rsidRPr="006314E4">
        <w:rPr>
          <w:rFonts w:ascii="Arial" w:hAnsi="Arial" w:cs="Arial"/>
          <w:b/>
          <w:bCs/>
          <w:sz w:val="20"/>
          <w:szCs w:val="20"/>
        </w:rPr>
        <w:t>(</w:t>
      </w:r>
      <w:r w:rsidR="00076C6C">
        <w:rPr>
          <w:rFonts w:ascii="Arial" w:hAnsi="Arial" w:cs="Arial"/>
          <w:b/>
          <w:bCs/>
          <w:color w:val="4F81BD" w:themeColor="accent1"/>
          <w:sz w:val="20"/>
          <w:szCs w:val="20"/>
        </w:rPr>
        <w:t>2026</w:t>
      </w:r>
      <w:r w:rsidR="00A03EFE" w:rsidRPr="006314E4">
        <w:rPr>
          <w:rFonts w:ascii="Arial" w:hAnsi="Arial" w:cs="Arial"/>
          <w:b/>
          <w:bCs/>
          <w:sz w:val="20"/>
          <w:szCs w:val="20"/>
        </w:rPr>
        <w:t>)</w:t>
      </w:r>
      <w:r w:rsidR="00A74B71" w:rsidRPr="006314E4">
        <w:rPr>
          <w:rFonts w:ascii="Arial" w:hAnsi="Arial" w:cs="Arial"/>
          <w:b/>
          <w:bCs/>
          <w:sz w:val="20"/>
          <w:szCs w:val="20"/>
        </w:rPr>
        <w:t>:</w:t>
      </w:r>
      <w:r w:rsidRPr="006314E4">
        <w:rPr>
          <w:rFonts w:ascii="Arial" w:hAnsi="Arial" w:cs="Arial"/>
          <w:b/>
          <w:bCs/>
          <w:sz w:val="20"/>
          <w:szCs w:val="20"/>
        </w:rPr>
        <w:t xml:space="preserve"> </w:t>
      </w:r>
      <w:r w:rsidR="00614BDE" w:rsidRPr="006314E4">
        <w:rPr>
          <w:rFonts w:ascii="Arial" w:hAnsi="Arial" w:cs="Arial"/>
          <w:b/>
          <w:bCs/>
          <w:sz w:val="20"/>
          <w:szCs w:val="20"/>
        </w:rPr>
        <w:t>$</w:t>
      </w:r>
      <w:r w:rsidR="008E1169" w:rsidRPr="006314E4">
        <w:rPr>
          <w:rFonts w:ascii="Arial" w:hAnsi="Arial" w:cs="Arial"/>
          <w:b/>
          <w:bCs/>
          <w:sz w:val="20"/>
          <w:szCs w:val="20"/>
        </w:rPr>
        <w:t>___________</w:t>
      </w:r>
      <w:r w:rsidR="00380585">
        <w:rPr>
          <w:rFonts w:ascii="Arial" w:hAnsi="Arial" w:cs="Arial"/>
          <w:b/>
          <w:bCs/>
          <w:sz w:val="20"/>
          <w:szCs w:val="20"/>
        </w:rPr>
        <w:t>.</w:t>
      </w:r>
    </w:p>
    <w:p w14:paraId="23679F2A" w14:textId="77777777" w:rsidR="00AA79E9" w:rsidRPr="006314E4" w:rsidRDefault="00AA79E9" w:rsidP="00061EE2">
      <w:pPr>
        <w:rPr>
          <w:rFonts w:ascii="Arial" w:hAnsi="Arial" w:cs="Arial"/>
          <w:b/>
          <w:bCs/>
          <w:sz w:val="20"/>
          <w:szCs w:val="20"/>
        </w:rPr>
      </w:pPr>
    </w:p>
    <w:p w14:paraId="3FFF027E" w14:textId="7112D36F" w:rsidR="00AA79E9" w:rsidRPr="006314E4" w:rsidRDefault="402F15EE" w:rsidP="00061EE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314E4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</w:t>
      </w:r>
    </w:p>
    <w:p w14:paraId="12CB6276" w14:textId="77777777" w:rsidR="00AA79E9" w:rsidRPr="006314E4" w:rsidRDefault="00AA79E9" w:rsidP="127D244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97C9FF4" w14:textId="57980BFF" w:rsidR="127D2448" w:rsidRPr="006314E4" w:rsidRDefault="127D2448" w:rsidP="127D2448">
      <w:pPr>
        <w:rPr>
          <w:rFonts w:ascii="Arial" w:hAnsi="Arial" w:cs="Arial"/>
          <w:b/>
          <w:bCs/>
          <w:sz w:val="20"/>
          <w:szCs w:val="20"/>
        </w:rPr>
      </w:pPr>
    </w:p>
    <w:p w14:paraId="592FB86F" w14:textId="464D9B1E" w:rsidR="00A33E90" w:rsidRPr="006314E4" w:rsidRDefault="00A33E90" w:rsidP="127D2448">
      <w:pPr>
        <w:rPr>
          <w:rFonts w:ascii="Arial" w:hAnsi="Arial" w:cs="Arial"/>
          <w:b/>
          <w:bCs/>
          <w:sz w:val="20"/>
          <w:szCs w:val="20"/>
        </w:rPr>
      </w:pPr>
      <w:r w:rsidRPr="006314E4">
        <w:rPr>
          <w:rFonts w:ascii="Arial" w:hAnsi="Arial" w:cs="Arial"/>
          <w:b/>
          <w:bCs/>
          <w:sz w:val="20"/>
          <w:szCs w:val="20"/>
        </w:rPr>
        <w:t xml:space="preserve">Dirección del </w:t>
      </w:r>
      <w:r w:rsidR="00076C6C">
        <w:rPr>
          <w:rFonts w:ascii="Arial" w:hAnsi="Arial" w:cs="Arial"/>
          <w:b/>
          <w:bCs/>
          <w:sz w:val="20"/>
          <w:szCs w:val="20"/>
        </w:rPr>
        <w:t>i</w:t>
      </w:r>
      <w:r w:rsidRPr="006314E4">
        <w:rPr>
          <w:rFonts w:ascii="Arial" w:hAnsi="Arial" w:cs="Arial"/>
          <w:b/>
          <w:bCs/>
          <w:sz w:val="20"/>
          <w:szCs w:val="20"/>
        </w:rPr>
        <w:t xml:space="preserve">nmueble </w:t>
      </w:r>
      <w:r w:rsidR="00C32CD0" w:rsidRPr="006314E4">
        <w:rPr>
          <w:rFonts w:ascii="Arial" w:hAnsi="Arial" w:cs="Arial"/>
          <w:b/>
          <w:bCs/>
          <w:sz w:val="20"/>
          <w:szCs w:val="20"/>
        </w:rPr>
        <w:t>arrendado: _________________________________________________</w:t>
      </w:r>
      <w:r w:rsidR="006314E4">
        <w:rPr>
          <w:rFonts w:ascii="Arial" w:hAnsi="Arial" w:cs="Arial"/>
          <w:b/>
          <w:bCs/>
          <w:sz w:val="20"/>
          <w:szCs w:val="20"/>
        </w:rPr>
        <w:t>________</w:t>
      </w:r>
    </w:p>
    <w:p w14:paraId="3239FFAA" w14:textId="77777777" w:rsidR="00C32CD0" w:rsidRPr="006314E4" w:rsidRDefault="00C32CD0" w:rsidP="127D2448">
      <w:pPr>
        <w:rPr>
          <w:rFonts w:ascii="Arial" w:hAnsi="Arial" w:cs="Arial"/>
          <w:b/>
          <w:bCs/>
          <w:sz w:val="20"/>
          <w:szCs w:val="20"/>
        </w:rPr>
      </w:pPr>
    </w:p>
    <w:p w14:paraId="6F9C9019" w14:textId="58C3BB5D" w:rsidR="00C32CD0" w:rsidRPr="006314E4" w:rsidRDefault="00C32CD0" w:rsidP="127D2448">
      <w:pPr>
        <w:rPr>
          <w:rFonts w:ascii="Arial" w:hAnsi="Arial" w:cs="Arial"/>
          <w:b/>
          <w:bCs/>
          <w:sz w:val="20"/>
          <w:szCs w:val="20"/>
        </w:rPr>
      </w:pPr>
      <w:r w:rsidRPr="006314E4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</w:t>
      </w:r>
      <w:r w:rsidR="006314E4">
        <w:rPr>
          <w:rFonts w:ascii="Arial" w:hAnsi="Arial" w:cs="Arial"/>
          <w:b/>
          <w:bCs/>
          <w:sz w:val="20"/>
          <w:szCs w:val="20"/>
        </w:rPr>
        <w:t>________</w:t>
      </w:r>
    </w:p>
    <w:p w14:paraId="597929AD" w14:textId="7BCED4A4" w:rsidR="127D2448" w:rsidRPr="006314E4" w:rsidRDefault="127D2448" w:rsidP="127D2448">
      <w:pPr>
        <w:rPr>
          <w:rFonts w:ascii="Arial" w:hAnsi="Arial" w:cs="Arial"/>
          <w:b/>
          <w:bCs/>
          <w:sz w:val="20"/>
          <w:szCs w:val="20"/>
        </w:rPr>
      </w:pPr>
    </w:p>
    <w:p w14:paraId="07823FCA" w14:textId="559A7971" w:rsidR="00AA79E9" w:rsidRPr="006314E4" w:rsidRDefault="00A33E90" w:rsidP="127D2448">
      <w:pPr>
        <w:rPr>
          <w:rFonts w:ascii="Arial" w:hAnsi="Arial" w:cs="Arial"/>
          <w:b/>
          <w:bCs/>
          <w:sz w:val="20"/>
          <w:szCs w:val="20"/>
        </w:rPr>
      </w:pPr>
      <w:r w:rsidRPr="006314E4">
        <w:rPr>
          <w:rFonts w:ascii="Arial" w:hAnsi="Arial" w:cs="Arial"/>
          <w:b/>
          <w:bCs/>
          <w:sz w:val="20"/>
          <w:szCs w:val="20"/>
        </w:rPr>
        <w:t xml:space="preserve">Cuenta predial del </w:t>
      </w:r>
      <w:r w:rsidRPr="006314E4">
        <w:rPr>
          <w:rFonts w:ascii="Arial" w:hAnsi="Arial" w:cs="Arial"/>
          <w:b/>
          <w:bCs/>
          <w:sz w:val="20"/>
          <w:szCs w:val="20"/>
          <w:u w:val="single"/>
        </w:rPr>
        <w:t xml:space="preserve">inmueble </w:t>
      </w:r>
      <w:r w:rsidR="00C32CD0" w:rsidRPr="006314E4">
        <w:rPr>
          <w:rFonts w:ascii="Arial" w:hAnsi="Arial" w:cs="Arial"/>
          <w:b/>
          <w:bCs/>
          <w:sz w:val="20"/>
          <w:szCs w:val="20"/>
        </w:rPr>
        <w:t>arrendado: _____________________________________</w:t>
      </w:r>
      <w:r w:rsidR="006314E4">
        <w:rPr>
          <w:rFonts w:ascii="Arial" w:hAnsi="Arial" w:cs="Arial"/>
          <w:b/>
          <w:bCs/>
          <w:sz w:val="20"/>
          <w:szCs w:val="20"/>
        </w:rPr>
        <w:t>________________</w:t>
      </w:r>
    </w:p>
    <w:p w14:paraId="54623067" w14:textId="77777777" w:rsidR="00D02D9D" w:rsidRDefault="00D02D9D" w:rsidP="127D2448">
      <w:pPr>
        <w:rPr>
          <w:rFonts w:ascii="Arial" w:hAnsi="Arial" w:cs="Arial"/>
          <w:b/>
          <w:bCs/>
          <w:sz w:val="20"/>
          <w:szCs w:val="20"/>
        </w:rPr>
      </w:pPr>
    </w:p>
    <w:p w14:paraId="1D9BB9D1" w14:textId="77777777" w:rsidR="006314E4" w:rsidRPr="006314E4" w:rsidRDefault="006314E4" w:rsidP="127D2448">
      <w:pPr>
        <w:rPr>
          <w:rFonts w:ascii="Arial" w:hAnsi="Arial" w:cs="Arial"/>
          <w:b/>
          <w:bCs/>
          <w:sz w:val="20"/>
          <w:szCs w:val="20"/>
        </w:rPr>
      </w:pPr>
    </w:p>
    <w:p w14:paraId="7FBA0967" w14:textId="689CDBF7" w:rsidR="006314E4" w:rsidRDefault="006314E4" w:rsidP="006314E4">
      <w:pPr>
        <w:rPr>
          <w:rFonts w:ascii="Arial" w:hAnsi="Arial" w:cs="Arial"/>
          <w:b/>
          <w:bCs/>
          <w:sz w:val="20"/>
          <w:szCs w:val="20"/>
        </w:rPr>
      </w:pPr>
      <w:r w:rsidRPr="006314E4">
        <w:rPr>
          <w:rFonts w:ascii="Arial" w:hAnsi="Arial" w:cs="Arial"/>
          <w:b/>
          <w:bCs/>
          <w:sz w:val="20"/>
          <w:szCs w:val="20"/>
        </w:rPr>
        <w:t>Nombre</w:t>
      </w:r>
      <w:r w:rsidR="00076C6C">
        <w:rPr>
          <w:rFonts w:ascii="Arial" w:hAnsi="Arial" w:cs="Arial"/>
          <w:b/>
          <w:bCs/>
          <w:sz w:val="20"/>
          <w:szCs w:val="20"/>
        </w:rPr>
        <w:t xml:space="preserve"> del </w:t>
      </w:r>
      <w:proofErr w:type="gramStart"/>
      <w:r w:rsidR="00076C6C">
        <w:rPr>
          <w:rFonts w:ascii="Arial" w:hAnsi="Arial" w:cs="Arial"/>
          <w:b/>
          <w:bCs/>
          <w:sz w:val="20"/>
          <w:szCs w:val="20"/>
        </w:rPr>
        <w:t>arrendador</w:t>
      </w:r>
      <w:r w:rsidRPr="006314E4">
        <w:rPr>
          <w:rFonts w:ascii="Arial" w:hAnsi="Arial" w:cs="Arial"/>
          <w:b/>
          <w:bCs/>
          <w:sz w:val="20"/>
          <w:szCs w:val="20"/>
        </w:rPr>
        <w:t>:_</w:t>
      </w:r>
      <w:proofErr w:type="gramEnd"/>
      <w:r w:rsidRPr="006314E4">
        <w:rPr>
          <w:rFonts w:ascii="Arial" w:hAnsi="Arial" w:cs="Arial"/>
          <w:b/>
          <w:bCs/>
          <w:sz w:val="20"/>
          <w:szCs w:val="20"/>
        </w:rPr>
        <w:t>_____________________________________________________</w:t>
      </w:r>
      <w:r>
        <w:rPr>
          <w:rFonts w:ascii="Arial" w:hAnsi="Arial" w:cs="Arial"/>
          <w:b/>
          <w:bCs/>
          <w:sz w:val="20"/>
          <w:szCs w:val="20"/>
        </w:rPr>
        <w:t>____________</w:t>
      </w:r>
    </w:p>
    <w:p w14:paraId="3B96CFAC" w14:textId="77777777" w:rsidR="00076C6C" w:rsidRPr="006314E4" w:rsidRDefault="00076C6C" w:rsidP="006314E4">
      <w:pPr>
        <w:rPr>
          <w:rFonts w:ascii="Arial" w:hAnsi="Arial" w:cs="Arial"/>
          <w:b/>
          <w:bCs/>
          <w:sz w:val="20"/>
          <w:szCs w:val="20"/>
        </w:rPr>
      </w:pPr>
    </w:p>
    <w:p w14:paraId="1F07A94F" w14:textId="2B1EB649" w:rsidR="006314E4" w:rsidRPr="006314E4" w:rsidRDefault="006314E4" w:rsidP="006314E4">
      <w:pPr>
        <w:rPr>
          <w:rFonts w:ascii="Arial" w:hAnsi="Arial" w:cs="Arial"/>
          <w:b/>
          <w:bCs/>
          <w:sz w:val="20"/>
          <w:szCs w:val="20"/>
        </w:rPr>
      </w:pPr>
      <w:proofErr w:type="gramStart"/>
      <w:r w:rsidRPr="006314E4">
        <w:rPr>
          <w:rFonts w:ascii="Arial" w:hAnsi="Arial" w:cs="Arial"/>
          <w:b/>
          <w:bCs/>
          <w:sz w:val="20"/>
          <w:szCs w:val="20"/>
        </w:rPr>
        <w:t>RFC:_</w:t>
      </w:r>
      <w:proofErr w:type="gramEnd"/>
      <w:r w:rsidRPr="006314E4">
        <w:rPr>
          <w:rFonts w:ascii="Arial" w:hAnsi="Arial" w:cs="Arial"/>
          <w:b/>
          <w:bCs/>
          <w:sz w:val="20"/>
          <w:szCs w:val="20"/>
        </w:rPr>
        <w:t>______________________________________</w:t>
      </w:r>
    </w:p>
    <w:p w14:paraId="514A8D4E" w14:textId="77777777" w:rsidR="006314E4" w:rsidRDefault="006314E4" w:rsidP="006314E4">
      <w:pPr>
        <w:rPr>
          <w:rFonts w:ascii="Arial" w:hAnsi="Arial" w:cs="Arial"/>
          <w:b/>
          <w:bCs/>
          <w:sz w:val="20"/>
          <w:szCs w:val="20"/>
        </w:rPr>
      </w:pPr>
    </w:p>
    <w:p w14:paraId="32589082" w14:textId="77777777" w:rsidR="006314E4" w:rsidRDefault="006314E4" w:rsidP="006314E4">
      <w:pPr>
        <w:rPr>
          <w:rFonts w:ascii="Arial" w:hAnsi="Arial" w:cs="Arial"/>
          <w:b/>
          <w:bCs/>
          <w:sz w:val="20"/>
          <w:szCs w:val="20"/>
        </w:rPr>
      </w:pPr>
    </w:p>
    <w:p w14:paraId="17E1616B" w14:textId="77777777" w:rsidR="006314E4" w:rsidRDefault="006314E4" w:rsidP="006314E4">
      <w:pPr>
        <w:rPr>
          <w:rFonts w:ascii="Arial" w:hAnsi="Arial" w:cs="Arial"/>
          <w:b/>
          <w:bCs/>
          <w:sz w:val="20"/>
          <w:szCs w:val="20"/>
        </w:rPr>
      </w:pPr>
    </w:p>
    <w:p w14:paraId="3BF63DA7" w14:textId="77777777" w:rsidR="006314E4" w:rsidRPr="006314E4" w:rsidRDefault="006314E4" w:rsidP="006314E4">
      <w:pPr>
        <w:rPr>
          <w:rFonts w:ascii="Arial" w:hAnsi="Arial" w:cs="Arial"/>
          <w:b/>
          <w:bCs/>
          <w:sz w:val="20"/>
          <w:szCs w:val="20"/>
        </w:rPr>
      </w:pPr>
    </w:p>
    <w:p w14:paraId="341BBDC8" w14:textId="77777777" w:rsidR="006314E4" w:rsidRPr="006314E4" w:rsidRDefault="006314E4" w:rsidP="006314E4">
      <w:pPr>
        <w:rPr>
          <w:rFonts w:ascii="Arial" w:hAnsi="Arial" w:cs="Arial"/>
          <w:b/>
          <w:bCs/>
          <w:sz w:val="20"/>
          <w:szCs w:val="20"/>
        </w:rPr>
      </w:pPr>
      <w:proofErr w:type="gramStart"/>
      <w:r w:rsidRPr="006314E4">
        <w:rPr>
          <w:rFonts w:ascii="Arial" w:hAnsi="Arial" w:cs="Arial"/>
          <w:b/>
          <w:bCs/>
          <w:sz w:val="20"/>
          <w:szCs w:val="20"/>
        </w:rPr>
        <w:t>Firma:_</w:t>
      </w:r>
      <w:proofErr w:type="gramEnd"/>
      <w:r w:rsidRPr="006314E4">
        <w:rPr>
          <w:rFonts w:ascii="Arial" w:hAnsi="Arial" w:cs="Arial"/>
          <w:b/>
          <w:bCs/>
          <w:sz w:val="20"/>
          <w:szCs w:val="20"/>
        </w:rPr>
        <w:t>_____________________________________</w:t>
      </w:r>
    </w:p>
    <w:p w14:paraId="38F6C567" w14:textId="77777777" w:rsidR="00D02D9D" w:rsidRDefault="00D02D9D" w:rsidP="127D2448">
      <w:pPr>
        <w:rPr>
          <w:rFonts w:ascii="Arial" w:hAnsi="Arial" w:cs="Arial"/>
          <w:b/>
          <w:bCs/>
          <w:sz w:val="22"/>
          <w:szCs w:val="22"/>
        </w:rPr>
      </w:pPr>
    </w:p>
    <w:p w14:paraId="0990658A" w14:textId="77777777" w:rsidR="00061EE2" w:rsidRDefault="00061EE2" w:rsidP="0087523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0C5722F" w14:textId="77777777" w:rsidR="006314E4" w:rsidRDefault="006314E4" w:rsidP="0087523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4D0E8E8" w14:textId="77777777" w:rsidR="006314E4" w:rsidRDefault="006314E4" w:rsidP="0087523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1B3CEE9" w14:textId="77777777" w:rsidR="006314E4" w:rsidRDefault="006314E4" w:rsidP="0087523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692BE3A" w14:textId="77777777" w:rsidR="006314E4" w:rsidRDefault="006314E4" w:rsidP="0087523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10B4538" w14:textId="77777777" w:rsidR="006314E4" w:rsidRDefault="006314E4" w:rsidP="0087523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1009E9" w14:textId="5816F91F" w:rsidR="006314E4" w:rsidRDefault="000E4AA0" w:rsidP="000E4AA0">
      <w:pPr>
        <w:tabs>
          <w:tab w:val="left" w:pos="3960"/>
        </w:tabs>
        <w:ind w:right="425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ab/>
      </w:r>
    </w:p>
    <w:p w14:paraId="0E0A7BAC" w14:textId="1909807A" w:rsidR="004441AE" w:rsidRPr="006314E4" w:rsidRDefault="00665846" w:rsidP="00AA4B97">
      <w:pPr>
        <w:ind w:right="425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lastRenderedPageBreak/>
        <w:t>El presente recibo se emite en estricto cumplimiento al Contrato de Arrendamiento </w:t>
      </w:r>
      <w:r w:rsidRPr="006314E4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[Número/ID]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> y al </w:t>
      </w:r>
      <w:r w:rsidRPr="006314E4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>Procedimiento para la formalización de contratos de arrendamiento de inmuebles y la administración de sus recursos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> </w:t>
      </w:r>
      <w:r w:rsidRPr="00076C6C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>del I</w:t>
      </w:r>
      <w:r w:rsidR="00380585" w:rsidRPr="00076C6C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 xml:space="preserve">nstituto </w:t>
      </w:r>
      <w:r w:rsidRPr="00076C6C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>E</w:t>
      </w:r>
      <w:r w:rsidR="00380585" w:rsidRPr="00076C6C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 xml:space="preserve">lectoral de la </w:t>
      </w:r>
      <w:r w:rsidRPr="00076C6C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>C</w:t>
      </w:r>
      <w:r w:rsidR="00380585" w:rsidRPr="00076C6C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 xml:space="preserve">iudad de </w:t>
      </w:r>
      <w:r w:rsidRPr="00076C6C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>M</w:t>
      </w:r>
      <w:r w:rsidR="00380585" w:rsidRPr="00076C6C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>éxico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>. Al suscribir este documento, el firmante ratifica su consentimiento libre, previo y explícito sobre su contenido. Asimismo, declara conocer y aceptar las obligaciones legales (resguardo y restitución) vinculadas al </w:t>
      </w:r>
      <w:r w:rsidRPr="006314E4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Depósito en Garantía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>, entre las que destacan de manera enunciativa mas no limitativa:</w:t>
      </w:r>
    </w:p>
    <w:p w14:paraId="0855F55A" w14:textId="77777777" w:rsidR="00665846" w:rsidRPr="006314E4" w:rsidRDefault="00665846" w:rsidP="00AA4B97">
      <w:pPr>
        <w:ind w:right="425"/>
        <w:jc w:val="both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</w:p>
    <w:p w14:paraId="77AA1BE5" w14:textId="4CDE2D87" w:rsidR="004441AE" w:rsidRPr="006314E4" w:rsidRDefault="00665846" w:rsidP="00AA4B97">
      <w:pPr>
        <w:ind w:right="425"/>
        <w:jc w:val="both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  <w:r w:rsidRPr="006314E4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 xml:space="preserve">(Procedimiento) </w:t>
      </w:r>
      <w:r w:rsidR="004441AE" w:rsidRPr="006314E4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 xml:space="preserve">Responsabilidades del </w:t>
      </w:r>
      <w:r w:rsidR="00D02D9D" w:rsidRPr="006314E4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Arrendador</w:t>
      </w:r>
      <w:r w:rsidR="004441AE" w:rsidRPr="006314E4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:</w:t>
      </w:r>
      <w:r w:rsidR="00BD5920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ab/>
      </w:r>
    </w:p>
    <w:p w14:paraId="6AC9A1F5" w14:textId="77777777" w:rsidR="0087523B" w:rsidRPr="006314E4" w:rsidRDefault="0087523B" w:rsidP="00AA4B97">
      <w:pPr>
        <w:ind w:right="425"/>
        <w:jc w:val="both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</w:p>
    <w:p w14:paraId="403C1BC2" w14:textId="77777777" w:rsidR="004441AE" w:rsidRPr="006314E4" w:rsidRDefault="00D02D9D" w:rsidP="00AA4B97">
      <w:pPr>
        <w:ind w:left="426" w:right="992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1. Suscribir los contratos y convenios modificatorios de arrendamiento celebrados con el Instituto Electoral.  </w:t>
      </w:r>
    </w:p>
    <w:p w14:paraId="267EC3F8" w14:textId="77777777" w:rsidR="004441AE" w:rsidRPr="006314E4" w:rsidRDefault="00D02D9D" w:rsidP="00AA4B97">
      <w:pPr>
        <w:ind w:left="426" w:right="992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2. Proporcionar en tiempo y forma, a través de los canales institucionales definidos para ellos, los CFDI correspondientes observando que cumplan los requisitos establecidos e informar las actualizaciones pertinentes de su situación fiscal.   </w:t>
      </w:r>
    </w:p>
    <w:p w14:paraId="349C7C63" w14:textId="77777777" w:rsidR="004441AE" w:rsidRPr="006314E4" w:rsidRDefault="00D02D9D" w:rsidP="00AA4B97">
      <w:pPr>
        <w:ind w:left="426" w:right="992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3. </w:t>
      </w:r>
      <w:r w:rsidRPr="006314E4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Firmar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, en su caso, </w:t>
      </w:r>
      <w:r w:rsidRPr="006314E4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los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  <w:r w:rsidRPr="006314E4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recibos de Depósitos en Garantía y realizar su reintegro en el mes de noviembre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, previo a la entrega del inmueble o, en casos excepcionales al término del contrato, en el momento de la entrega-recepción del inmueble. También, deberá evitar realizar gestiones de pago de manera directa con el funcionariado de oficinas centrales o del Órgano Desconcentrado del Instituto Electoral. </w:t>
      </w:r>
    </w:p>
    <w:p w14:paraId="1B9257EC" w14:textId="6D1AD782" w:rsidR="00D02D9D" w:rsidRPr="006314E4" w:rsidRDefault="00D02D9D" w:rsidP="00AA4B97">
      <w:pPr>
        <w:ind w:left="426" w:right="992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>4. Inscribir el Contrato de Arrendamiento en el Registro Digital de Contratos de Arrendamiento a cargo del Gobierno de la Ciudad de México en un plazo no mayor a treinta días de su suscripción. Hecho lo anterior, deberá comunicarlo al OD correspondiente, quien deberá hacerlo del conocimiento a la SA a través de la</w:t>
      </w:r>
      <w:r w:rsidR="00AA4B97"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Dirección de Apoyo a </w:t>
      </w:r>
      <w:r w:rsidR="00092F2F">
        <w:rPr>
          <w:rFonts w:ascii="Arial" w:hAnsi="Arial" w:cs="Arial"/>
          <w:color w:val="404040" w:themeColor="text1" w:themeTint="BF"/>
          <w:sz w:val="18"/>
          <w:szCs w:val="18"/>
        </w:rPr>
        <w:t>Ó</w:t>
      </w:r>
      <w:r w:rsidR="00AA4B97" w:rsidRPr="006314E4">
        <w:rPr>
          <w:rFonts w:ascii="Arial" w:hAnsi="Arial" w:cs="Arial"/>
          <w:color w:val="404040" w:themeColor="text1" w:themeTint="BF"/>
          <w:sz w:val="18"/>
          <w:szCs w:val="18"/>
        </w:rPr>
        <w:t>rganos Desconcentrados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  <w:r w:rsidR="00AA4B97" w:rsidRPr="006314E4">
        <w:rPr>
          <w:rFonts w:ascii="Arial" w:hAnsi="Arial" w:cs="Arial"/>
          <w:color w:val="404040" w:themeColor="text1" w:themeTint="BF"/>
          <w:sz w:val="18"/>
          <w:szCs w:val="18"/>
        </w:rPr>
        <w:t>(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>DAOD</w:t>
      </w:r>
      <w:r w:rsidR="00AA4B97" w:rsidRPr="006314E4">
        <w:rPr>
          <w:rFonts w:ascii="Arial" w:hAnsi="Arial" w:cs="Arial"/>
          <w:color w:val="404040" w:themeColor="text1" w:themeTint="BF"/>
          <w:sz w:val="18"/>
          <w:szCs w:val="18"/>
        </w:rPr>
        <w:t>)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>.</w:t>
      </w:r>
    </w:p>
    <w:p w14:paraId="59C57404" w14:textId="77777777" w:rsidR="0087523B" w:rsidRPr="006314E4" w:rsidRDefault="0087523B" w:rsidP="00AA4B97">
      <w:pPr>
        <w:ind w:right="425"/>
        <w:jc w:val="both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</w:p>
    <w:p w14:paraId="7CA9E056" w14:textId="5443D6AD" w:rsidR="00BD5920" w:rsidRDefault="0087523B" w:rsidP="00AA4B97">
      <w:pPr>
        <w:ind w:right="425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Con base en el </w:t>
      </w:r>
      <w:r w:rsidRPr="00076C6C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numeral 6.1 de las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  <w:r w:rsidR="00BD5920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P</w:t>
      </w:r>
      <w:r w:rsidRPr="006314E4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olíticas Generales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del Procedimiento</w:t>
      </w:r>
      <w:r w:rsidR="00BD5920">
        <w:rPr>
          <w:rFonts w:ascii="Arial" w:hAnsi="Arial" w:cs="Arial"/>
          <w:color w:val="404040" w:themeColor="text1" w:themeTint="BF"/>
          <w:sz w:val="18"/>
          <w:szCs w:val="18"/>
        </w:rPr>
        <w:t>,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es responsabilidad conjunta de las personas Titulares y Secretarías de los OD que corresponda el seguimiento a los acuerdos para las adecuaciones y modificaciones, previo a la ocupación; gestiones para el otorgamiento y recuperación del depósito en garantía; suscripción y resguardo de recibos correspondientes</w:t>
      </w:r>
      <w:r w:rsidR="00BD5920">
        <w:rPr>
          <w:rFonts w:ascii="Arial" w:hAnsi="Arial" w:cs="Arial"/>
          <w:color w:val="404040" w:themeColor="text1" w:themeTint="BF"/>
          <w:sz w:val="18"/>
          <w:szCs w:val="18"/>
        </w:rPr>
        <w:t xml:space="preserve">. </w:t>
      </w:r>
    </w:p>
    <w:p w14:paraId="587E8143" w14:textId="77777777" w:rsidR="00BD5920" w:rsidRDefault="00BD5920" w:rsidP="00AA4B97">
      <w:pPr>
        <w:ind w:right="425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23A9DC65" w14:textId="4B1FF442" w:rsidR="00BD5920" w:rsidRDefault="00BD5920" w:rsidP="00AA4B97">
      <w:pPr>
        <w:ind w:right="425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Asimismo, conforme al </w:t>
      </w:r>
      <w:r w:rsidR="00411A87" w:rsidRPr="006314E4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numeral 6.9</w:t>
      </w:r>
      <w:r w:rsidR="00411A87"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  <w:r w:rsidRPr="00076C6C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 xml:space="preserve">De </w:t>
      </w:r>
      <w:r w:rsidR="00411A87" w:rsidRPr="00076C6C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los depósitos en garantía</w:t>
      </w:r>
      <w:r w:rsidR="00411A87"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, en su caso, se estipularán en el contrato de arrendamiento y servirán para hacer frente al cumplimiento de las obligaciones contractuales, tales como posibles adeudos por concepto de pago de rentas, </w:t>
      </w:r>
      <w:r w:rsidR="00665846" w:rsidRPr="006314E4">
        <w:rPr>
          <w:rFonts w:ascii="Arial" w:hAnsi="Arial" w:cs="Arial"/>
          <w:color w:val="404040" w:themeColor="text1" w:themeTint="BF"/>
          <w:sz w:val="18"/>
          <w:szCs w:val="18"/>
        </w:rPr>
        <w:t>(entre otros)</w:t>
      </w:r>
      <w:r w:rsidR="00411A87" w:rsidRPr="006314E4">
        <w:rPr>
          <w:rFonts w:ascii="Arial" w:hAnsi="Arial" w:cs="Arial"/>
          <w:color w:val="404040" w:themeColor="text1" w:themeTint="BF"/>
          <w:sz w:val="18"/>
          <w:szCs w:val="18"/>
        </w:rPr>
        <w:t>; en todos los casos, deberá mediar previa autorización por escrito por parte de la S</w:t>
      </w:r>
      <w:r w:rsidR="00665846" w:rsidRPr="006314E4">
        <w:rPr>
          <w:rFonts w:ascii="Arial" w:hAnsi="Arial" w:cs="Arial"/>
          <w:color w:val="404040" w:themeColor="text1" w:themeTint="BF"/>
          <w:sz w:val="18"/>
          <w:szCs w:val="18"/>
        </w:rPr>
        <w:t>ecretaría Administrativa</w:t>
      </w:r>
      <w:r w:rsidR="00411A87"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y de la persona arrendadora, </w:t>
      </w:r>
      <w:r w:rsidR="00411A87" w:rsidRPr="00076C6C">
        <w:rPr>
          <w:rFonts w:ascii="Arial" w:hAnsi="Arial" w:cs="Arial"/>
          <w:color w:val="404040" w:themeColor="text1" w:themeTint="BF"/>
          <w:sz w:val="18"/>
          <w:szCs w:val="18"/>
        </w:rPr>
        <w:t>quien deberá</w:t>
      </w:r>
      <w:r w:rsidR="00411A87" w:rsidRPr="006314E4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 xml:space="preserve"> entregar el CFDI correspondiente por el monto entregado</w:t>
      </w:r>
      <w:r w:rsidR="00411A87" w:rsidRPr="006314E4">
        <w:rPr>
          <w:rFonts w:ascii="Arial" w:hAnsi="Arial" w:cs="Arial"/>
          <w:color w:val="404040" w:themeColor="text1" w:themeTint="BF"/>
          <w:sz w:val="18"/>
          <w:szCs w:val="18"/>
        </w:rPr>
        <w:t>. En el supuesto de que el depósito no sea utilizado para los conceptos anteriores, deberá ser reembolsado por la persona arrendadora al término del contrato, en un plazo no mayor a treinta días naturales, contados desde la fecha de la primera visita para dicha entrega-recepción.</w:t>
      </w:r>
    </w:p>
    <w:p w14:paraId="42423C9A" w14:textId="77777777" w:rsidR="00BD5920" w:rsidRDefault="00BD5920" w:rsidP="00AA4B97">
      <w:pPr>
        <w:ind w:right="425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186ADD9E" w14:textId="6C51B83F" w:rsidR="0087523B" w:rsidRPr="006314E4" w:rsidRDefault="00BD5920" w:rsidP="006B24EB">
      <w:pPr>
        <w:ind w:right="425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De conformidad con el </w:t>
      </w:r>
      <w:r w:rsidRPr="00076C6C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n</w:t>
      </w:r>
      <w:r w:rsidR="00665846" w:rsidRPr="00076C6C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umeral 6.13</w:t>
      </w:r>
      <w:r w:rsidR="00665846"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  <w:r w:rsidRPr="00076C6C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Del</w:t>
      </w: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R</w:t>
      </w:r>
      <w:r w:rsidR="00665846" w:rsidRPr="006314E4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eintegro del depósito en garantía</w:t>
      </w:r>
      <w:r w:rsidR="00665846"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, la conclusión de los contratos vigentes que cuenten con depósito en garantía, las personas titulares de los OD o en su caso, del área requirente, solicitarán la devolución de éste a las personas arrendadoras, un mes antes de la conclusión del </w:t>
      </w:r>
      <w:r w:rsidR="00D02380" w:rsidRPr="006314E4">
        <w:rPr>
          <w:rFonts w:ascii="Arial" w:hAnsi="Arial" w:cs="Arial"/>
          <w:color w:val="404040" w:themeColor="text1" w:themeTint="BF"/>
          <w:sz w:val="18"/>
          <w:szCs w:val="18"/>
        </w:rPr>
        <w:t>contrato</w:t>
      </w:r>
      <w:r w:rsidR="00AA4B97" w:rsidRPr="006314E4">
        <w:rPr>
          <w:rFonts w:ascii="Arial" w:hAnsi="Arial" w:cs="Arial"/>
          <w:color w:val="404040" w:themeColor="text1" w:themeTint="BF"/>
          <w:sz w:val="18"/>
          <w:szCs w:val="18"/>
        </w:rPr>
        <w:t>.</w:t>
      </w:r>
      <w:r w:rsidR="00D02380"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  <w:r w:rsidR="00AA4B97" w:rsidRPr="006314E4">
        <w:rPr>
          <w:rFonts w:ascii="Arial" w:hAnsi="Arial" w:cs="Arial"/>
          <w:color w:val="404040" w:themeColor="text1" w:themeTint="BF"/>
          <w:sz w:val="18"/>
          <w:szCs w:val="18"/>
        </w:rPr>
        <w:t>L</w:t>
      </w:r>
      <w:r w:rsidR="00D02380" w:rsidRPr="006314E4">
        <w:rPr>
          <w:rFonts w:ascii="Arial" w:hAnsi="Arial" w:cs="Arial"/>
          <w:color w:val="404040" w:themeColor="text1" w:themeTint="BF"/>
          <w:sz w:val="18"/>
          <w:szCs w:val="18"/>
        </w:rPr>
        <w:t>a</w:t>
      </w:r>
      <w:r w:rsidR="00665846"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Dirección de Planeación y Recursos Financieros llevar</w:t>
      </w:r>
      <w:r>
        <w:rPr>
          <w:rFonts w:ascii="Arial" w:hAnsi="Arial" w:cs="Arial"/>
          <w:color w:val="404040" w:themeColor="text1" w:themeTint="BF"/>
          <w:sz w:val="18"/>
          <w:szCs w:val="18"/>
        </w:rPr>
        <w:t>á</w:t>
      </w:r>
      <w:r w:rsidR="00665846"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un registro y dará seguimiento a la suscripción de los  </w:t>
      </w:r>
      <w:r w:rsidR="00D02380"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recibos que amparen el pago de los depósitos en </w:t>
      </w:r>
      <w:r w:rsidR="00AA4B97" w:rsidRPr="006314E4">
        <w:rPr>
          <w:rFonts w:ascii="Arial" w:hAnsi="Arial" w:cs="Arial"/>
          <w:color w:val="404040" w:themeColor="text1" w:themeTint="BF"/>
          <w:sz w:val="18"/>
          <w:szCs w:val="18"/>
        </w:rPr>
        <w:t>G</w:t>
      </w:r>
      <w:r w:rsidR="00D02380" w:rsidRPr="006314E4">
        <w:rPr>
          <w:rFonts w:ascii="Arial" w:hAnsi="Arial" w:cs="Arial"/>
          <w:color w:val="404040" w:themeColor="text1" w:themeTint="BF"/>
          <w:sz w:val="18"/>
          <w:szCs w:val="18"/>
        </w:rPr>
        <w:t>arantía</w:t>
      </w:r>
      <w:r>
        <w:rPr>
          <w:rFonts w:ascii="Arial" w:hAnsi="Arial" w:cs="Arial"/>
          <w:color w:val="404040" w:themeColor="text1" w:themeTint="BF"/>
          <w:sz w:val="18"/>
          <w:szCs w:val="18"/>
        </w:rPr>
        <w:t>,</w:t>
      </w:r>
      <w:r w:rsidR="00D02380"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  <w:r w:rsidR="00665846"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tendrá la obligación de registrar el otorgamiento de los depósitos en garantía </w:t>
      </w:r>
      <w:r w:rsidR="00D02380" w:rsidRPr="006314E4">
        <w:rPr>
          <w:rFonts w:ascii="Arial" w:hAnsi="Arial" w:cs="Arial"/>
          <w:color w:val="404040" w:themeColor="text1" w:themeTint="BF"/>
          <w:sz w:val="18"/>
          <w:szCs w:val="18"/>
        </w:rPr>
        <w:t>(formato SA-SE/FR/08), o su actualización (Formato SA-SE/FR/09), conforme a los montos previamente otorgados a las personas arrendadora, previa solicitud de la Dirección de Apoyo a Órganos Desconcentrados</w:t>
      </w:r>
      <w:r w:rsidR="00AA4B97" w:rsidRPr="006314E4">
        <w:rPr>
          <w:rFonts w:ascii="Arial" w:hAnsi="Arial" w:cs="Arial"/>
          <w:color w:val="404040" w:themeColor="text1" w:themeTint="BF"/>
          <w:sz w:val="18"/>
          <w:szCs w:val="18"/>
        </w:rPr>
        <w:t>; dichos depósitos en garantía</w:t>
      </w:r>
      <w:r w:rsidR="00D02380"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se </w:t>
      </w:r>
      <w:r w:rsidR="00AA4B97" w:rsidRPr="006314E4">
        <w:rPr>
          <w:rFonts w:ascii="Arial" w:hAnsi="Arial" w:cs="Arial"/>
          <w:color w:val="404040" w:themeColor="text1" w:themeTint="BF"/>
          <w:sz w:val="18"/>
          <w:szCs w:val="18"/>
        </w:rPr>
        <w:t>entregaran</w:t>
      </w:r>
      <w:r w:rsidR="00D02380"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  <w:r w:rsidR="00AA4B97"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únicamente </w:t>
      </w:r>
      <w:r w:rsidR="00D02380" w:rsidRPr="006314E4">
        <w:rPr>
          <w:rFonts w:ascii="Arial" w:hAnsi="Arial" w:cs="Arial"/>
          <w:color w:val="404040" w:themeColor="text1" w:themeTint="BF"/>
          <w:sz w:val="18"/>
          <w:szCs w:val="18"/>
        </w:rPr>
        <w:t>mediante cheque</w:t>
      </w:r>
      <w:r w:rsidR="00AA4B97"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nominativo</w:t>
      </w:r>
      <w:r>
        <w:rPr>
          <w:rFonts w:ascii="Arial" w:hAnsi="Arial" w:cs="Arial"/>
          <w:color w:val="404040" w:themeColor="text1" w:themeTint="BF"/>
          <w:sz w:val="18"/>
          <w:szCs w:val="18"/>
        </w:rPr>
        <w:t>,</w:t>
      </w:r>
      <w:r w:rsidR="00AA4B97"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con la finalidad de garantizar la suscripción del recibo correspondiente</w:t>
      </w:r>
      <w:r w:rsidR="00D02380"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, </w:t>
      </w:r>
      <w:r w:rsidR="00AA4B97"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el cual se </w:t>
      </w:r>
      <w:r w:rsidR="007D77F7" w:rsidRPr="006314E4">
        <w:rPr>
          <w:rFonts w:ascii="Arial" w:hAnsi="Arial" w:cs="Arial"/>
          <w:color w:val="404040" w:themeColor="text1" w:themeTint="BF"/>
          <w:sz w:val="18"/>
          <w:szCs w:val="18"/>
        </w:rPr>
        <w:t>firmar</w:t>
      </w:r>
      <w:r w:rsidR="00AA4B97" w:rsidRPr="006314E4">
        <w:rPr>
          <w:rFonts w:ascii="Arial" w:hAnsi="Arial" w:cs="Arial"/>
          <w:color w:val="404040" w:themeColor="text1" w:themeTint="BF"/>
          <w:sz w:val="18"/>
          <w:szCs w:val="18"/>
        </w:rPr>
        <w:t>á</w:t>
      </w:r>
      <w:r w:rsidR="007D77F7"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por triplicado</w:t>
      </w:r>
      <w:r w:rsidR="006B24EB">
        <w:rPr>
          <w:rFonts w:ascii="Arial" w:hAnsi="Arial" w:cs="Arial"/>
          <w:color w:val="404040" w:themeColor="text1" w:themeTint="BF"/>
          <w:sz w:val="18"/>
          <w:szCs w:val="18"/>
        </w:rPr>
        <w:t>, u</w:t>
      </w:r>
      <w:r w:rsidR="006B24EB" w:rsidRPr="006B24EB">
        <w:rPr>
          <w:rFonts w:ascii="Arial" w:hAnsi="Arial" w:cs="Arial"/>
          <w:color w:val="404040" w:themeColor="text1" w:themeTint="BF"/>
          <w:sz w:val="18"/>
          <w:szCs w:val="18"/>
        </w:rPr>
        <w:t>n recibo original se integrará al expediente del área de presupuesto; otro a la póliza contable correspondiente y el tercero a la persona arrendadora a través del OD</w:t>
      </w:r>
      <w:r w:rsidR="006B24EB">
        <w:rPr>
          <w:rFonts w:ascii="Arial" w:hAnsi="Arial" w:cs="Arial"/>
          <w:color w:val="404040" w:themeColor="text1" w:themeTint="BF"/>
          <w:sz w:val="18"/>
          <w:szCs w:val="18"/>
        </w:rPr>
        <w:t>.</w:t>
      </w:r>
    </w:p>
    <w:p w14:paraId="1393D93A" w14:textId="77777777" w:rsidR="006314E4" w:rsidRPr="006314E4" w:rsidRDefault="006314E4" w:rsidP="00AA4B97">
      <w:pPr>
        <w:ind w:right="425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0E14A9FF" w14:textId="6F1EAA1D" w:rsidR="006314E4" w:rsidRPr="006314E4" w:rsidRDefault="006314E4" w:rsidP="00AA4B97">
      <w:pPr>
        <w:ind w:right="425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>El depósito en garantía deberá ser reembolsado o reintegrado por las personas arrendadoras al Instituto Electoral de la Ciudad de México al término del contrato en el momento de la entrega-recepción del inmueble</w:t>
      </w:r>
      <w:r w:rsidR="006B24EB">
        <w:rPr>
          <w:rFonts w:ascii="Arial" w:hAnsi="Arial" w:cs="Arial"/>
          <w:color w:val="404040" w:themeColor="text1" w:themeTint="BF"/>
          <w:sz w:val="18"/>
          <w:szCs w:val="18"/>
        </w:rPr>
        <w:t>,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ya sea por medio de un depósito de efectivo en la caja del Instituto Electoral, o bien, mediante transferencia bancaria solicitando previamente los datos bancarios al Instituto Electoral; en ambas modalidades de reintegro deberán encontrarse referenciadas con los datos que identifique claramente y sin lugar a duda el origen del depósito.  </w:t>
      </w:r>
    </w:p>
    <w:p w14:paraId="227BB8B7" w14:textId="77777777" w:rsidR="004441AE" w:rsidRPr="006314E4" w:rsidRDefault="004441AE" w:rsidP="00AA4B97">
      <w:pPr>
        <w:ind w:right="425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</w:p>
    <w:p w14:paraId="226260C3" w14:textId="6DA6283F" w:rsidR="004441AE" w:rsidRDefault="004441AE" w:rsidP="00AA4B97">
      <w:pPr>
        <w:ind w:right="425"/>
        <w:rPr>
          <w:rFonts w:ascii="Arial" w:hAnsi="Arial" w:cs="Arial"/>
          <w:color w:val="404040" w:themeColor="text1" w:themeTint="BF"/>
          <w:sz w:val="18"/>
          <w:szCs w:val="18"/>
        </w:rPr>
      </w:pPr>
      <w:hyperlink r:id="rId6" w:history="1">
        <w:r w:rsidRPr="006314E4">
          <w:rPr>
            <w:rStyle w:val="Hipervnculo"/>
            <w:rFonts w:ascii="Arial" w:hAnsi="Arial" w:cs="Arial"/>
            <w:color w:val="404040" w:themeColor="text1" w:themeTint="BF"/>
            <w:sz w:val="18"/>
            <w:szCs w:val="18"/>
          </w:rPr>
          <w:t>www.iecm.mx/wp-content/uploads/2024/11/SA_SE_PR_01-Procedimiento-para-la-formalizacion-de-contratos-de-arrendamiento-de-inmuebles-y-la-administracion-de-sus-recursos-del-IECM-1.pdf</w:t>
        </w:r>
      </w:hyperlink>
    </w:p>
    <w:p w14:paraId="39682CB6" w14:textId="77777777" w:rsidR="006314E4" w:rsidRPr="006314E4" w:rsidRDefault="006314E4" w:rsidP="00AA4B97">
      <w:pPr>
        <w:ind w:right="425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740ADFEE" w14:textId="77777777" w:rsidR="004441AE" w:rsidRPr="00411A87" w:rsidRDefault="004441AE" w:rsidP="127D2448">
      <w:pPr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</w:p>
    <w:sectPr w:rsidR="004441AE" w:rsidRPr="00411A87" w:rsidSect="004441AE">
      <w:headerReference w:type="default" r:id="rId7"/>
      <w:footerReference w:type="default" r:id="rId8"/>
      <w:pgSz w:w="12240" w:h="15840"/>
      <w:pgMar w:top="1418" w:right="104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8A27" w14:textId="77777777" w:rsidR="00982A56" w:rsidRDefault="00982A56" w:rsidP="008E1169">
      <w:r>
        <w:separator/>
      </w:r>
    </w:p>
  </w:endnote>
  <w:endnote w:type="continuationSeparator" w:id="0">
    <w:p w14:paraId="2B3FAD43" w14:textId="77777777" w:rsidR="00982A56" w:rsidRDefault="00982A56" w:rsidP="008E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AB6E" w14:textId="77777777" w:rsidR="00694C4E" w:rsidRDefault="00694C4E" w:rsidP="00694C4E">
    <w:pPr>
      <w:pStyle w:val="Piedepgina"/>
      <w:rPr>
        <w:rFonts w:ascii="Arial" w:hAnsi="Arial" w:cs="Arial"/>
        <w:sz w:val="18"/>
        <w:szCs w:val="18"/>
      </w:rPr>
    </w:pPr>
    <w:r w:rsidRPr="00BA3E46">
      <w:rPr>
        <w:rFonts w:ascii="Arial" w:hAnsi="Arial" w:cs="Arial"/>
        <w:sz w:val="18"/>
        <w:szCs w:val="18"/>
      </w:rPr>
      <w:t xml:space="preserve">Este documento se </w:t>
    </w:r>
    <w:r>
      <w:rPr>
        <w:rFonts w:ascii="Arial" w:hAnsi="Arial" w:cs="Arial"/>
        <w:sz w:val="18"/>
        <w:szCs w:val="18"/>
      </w:rPr>
      <w:t xml:space="preserve">llena y </w:t>
    </w:r>
    <w:r w:rsidRPr="00BA3E46">
      <w:rPr>
        <w:rFonts w:ascii="Arial" w:hAnsi="Arial" w:cs="Arial"/>
        <w:sz w:val="18"/>
        <w:szCs w:val="18"/>
      </w:rPr>
      <w:t>firma por triplicad</w:t>
    </w:r>
    <w:r>
      <w:rPr>
        <w:rFonts w:ascii="Arial" w:hAnsi="Arial" w:cs="Arial"/>
        <w:sz w:val="18"/>
        <w:szCs w:val="18"/>
      </w:rPr>
      <w:t>o, usar letra de molde</w:t>
    </w:r>
  </w:p>
  <w:p w14:paraId="411D8B0E" w14:textId="24F5E567" w:rsidR="00BD02A1" w:rsidRDefault="00694C4E" w:rsidP="00694C4E">
    <w:pPr>
      <w:pStyle w:val="Piedepgina"/>
      <w:rPr>
        <w:rFonts w:ascii="Arial" w:hAnsi="Arial" w:cs="Arial"/>
        <w:sz w:val="18"/>
        <w:szCs w:val="18"/>
      </w:rPr>
    </w:pPr>
    <w:r w:rsidRPr="00BA3E46">
      <w:rPr>
        <w:rFonts w:ascii="Arial" w:hAnsi="Arial" w:cs="Arial"/>
        <w:sz w:val="18"/>
        <w:szCs w:val="18"/>
      </w:rPr>
      <w:t>*Adjunta</w:t>
    </w:r>
    <w:r>
      <w:rPr>
        <w:rFonts w:ascii="Arial" w:hAnsi="Arial" w:cs="Arial"/>
        <w:sz w:val="18"/>
        <w:szCs w:val="18"/>
      </w:rPr>
      <w:t>r</w:t>
    </w:r>
    <w:r w:rsidRPr="00BA3E46">
      <w:rPr>
        <w:rFonts w:ascii="Arial" w:hAnsi="Arial" w:cs="Arial"/>
        <w:sz w:val="18"/>
        <w:szCs w:val="18"/>
      </w:rPr>
      <w:t xml:space="preserve"> Copia de Identificación oficial del Arrendador</w:t>
    </w:r>
    <w:r w:rsidR="00BD02A1">
      <w:rPr>
        <w:rFonts w:ascii="Arial" w:hAnsi="Arial" w:cs="Arial"/>
        <w:sz w:val="18"/>
        <w:szCs w:val="18"/>
        <w:lang w:val="es-MX"/>
      </w:rPr>
      <w:t xml:space="preserve">            </w:t>
    </w:r>
    <w:r>
      <w:rPr>
        <w:rFonts w:ascii="Arial" w:hAnsi="Arial" w:cs="Arial"/>
        <w:sz w:val="18"/>
        <w:szCs w:val="18"/>
        <w:lang w:val="es-MX"/>
      </w:rPr>
      <w:t xml:space="preserve">                                                                      </w:t>
    </w:r>
    <w:r w:rsidR="00BD02A1">
      <w:rPr>
        <w:rFonts w:ascii="Arial" w:hAnsi="Arial" w:cs="Arial"/>
        <w:sz w:val="18"/>
        <w:szCs w:val="18"/>
        <w:lang w:val="es-MX"/>
      </w:rPr>
      <w:t xml:space="preserve">   </w:t>
    </w:r>
    <w:r w:rsidR="00BD02A1" w:rsidRPr="00BD02A1">
      <w:rPr>
        <w:rFonts w:ascii="Arial" w:hAnsi="Arial" w:cs="Arial"/>
        <w:sz w:val="18"/>
        <w:szCs w:val="18"/>
        <w:lang w:val="es-MX"/>
      </w:rPr>
      <w:t xml:space="preserve">Página </w:t>
    </w:r>
    <w:r w:rsidR="00BD02A1" w:rsidRPr="00BD02A1">
      <w:rPr>
        <w:rFonts w:ascii="Arial" w:hAnsi="Arial" w:cs="Arial"/>
        <w:sz w:val="18"/>
        <w:szCs w:val="18"/>
      </w:rPr>
      <w:fldChar w:fldCharType="begin"/>
    </w:r>
    <w:r w:rsidR="00BD02A1" w:rsidRPr="00BD02A1">
      <w:rPr>
        <w:rFonts w:ascii="Arial" w:hAnsi="Arial" w:cs="Arial"/>
        <w:sz w:val="18"/>
        <w:szCs w:val="18"/>
      </w:rPr>
      <w:instrText>PAGE  \* Arabic  \* MERGEFORMAT</w:instrText>
    </w:r>
    <w:r w:rsidR="00BD02A1" w:rsidRPr="00BD02A1">
      <w:rPr>
        <w:rFonts w:ascii="Arial" w:hAnsi="Arial" w:cs="Arial"/>
        <w:sz w:val="18"/>
        <w:szCs w:val="18"/>
      </w:rPr>
      <w:fldChar w:fldCharType="separate"/>
    </w:r>
    <w:r w:rsidR="00BD02A1" w:rsidRPr="00BD02A1">
      <w:rPr>
        <w:rFonts w:ascii="Arial" w:hAnsi="Arial" w:cs="Arial"/>
        <w:sz w:val="18"/>
        <w:szCs w:val="18"/>
        <w:lang w:val="es-MX"/>
      </w:rPr>
      <w:t>2</w:t>
    </w:r>
    <w:r w:rsidR="00BD02A1" w:rsidRPr="00BD02A1">
      <w:rPr>
        <w:rFonts w:ascii="Arial" w:hAnsi="Arial" w:cs="Arial"/>
        <w:sz w:val="18"/>
        <w:szCs w:val="18"/>
      </w:rPr>
      <w:fldChar w:fldCharType="end"/>
    </w:r>
    <w:r w:rsidR="00BD02A1" w:rsidRPr="00BD02A1">
      <w:rPr>
        <w:rFonts w:ascii="Arial" w:hAnsi="Arial" w:cs="Arial"/>
        <w:sz w:val="18"/>
        <w:szCs w:val="18"/>
        <w:lang w:val="es-MX"/>
      </w:rPr>
      <w:t xml:space="preserve"> de </w:t>
    </w:r>
    <w:r w:rsidR="00BD02A1" w:rsidRPr="00BD02A1">
      <w:rPr>
        <w:rFonts w:ascii="Arial" w:hAnsi="Arial" w:cs="Arial"/>
        <w:sz w:val="18"/>
        <w:szCs w:val="18"/>
      </w:rPr>
      <w:fldChar w:fldCharType="begin"/>
    </w:r>
    <w:r w:rsidR="00BD02A1" w:rsidRPr="00BD02A1">
      <w:rPr>
        <w:rFonts w:ascii="Arial" w:hAnsi="Arial" w:cs="Arial"/>
        <w:sz w:val="18"/>
        <w:szCs w:val="18"/>
      </w:rPr>
      <w:instrText>NUMPÁGINAS  \* Árabe  \* FORMATFUSIÓN</w:instrText>
    </w:r>
    <w:r w:rsidR="00BD02A1" w:rsidRPr="00BD02A1">
      <w:rPr>
        <w:rFonts w:ascii="Arial" w:hAnsi="Arial" w:cs="Arial"/>
        <w:sz w:val="18"/>
        <w:szCs w:val="18"/>
      </w:rPr>
      <w:fldChar w:fldCharType="separate"/>
    </w:r>
    <w:r w:rsidR="00BD02A1" w:rsidRPr="00BD02A1">
      <w:rPr>
        <w:rFonts w:ascii="Arial" w:hAnsi="Arial" w:cs="Arial"/>
        <w:sz w:val="18"/>
        <w:szCs w:val="18"/>
        <w:lang w:val="es-MX"/>
      </w:rPr>
      <w:t>2</w:t>
    </w:r>
    <w:r w:rsidR="00BD02A1" w:rsidRPr="00BD02A1">
      <w:rPr>
        <w:rFonts w:ascii="Arial" w:hAnsi="Arial" w:cs="Arial"/>
        <w:sz w:val="18"/>
        <w:szCs w:val="18"/>
      </w:rPr>
      <w:fldChar w:fldCharType="end"/>
    </w:r>
  </w:p>
  <w:p w14:paraId="7C0903FE" w14:textId="3EA0C1AC" w:rsidR="00BD02A1" w:rsidRPr="00BD02A1" w:rsidRDefault="00BD02A1">
    <w:pPr>
      <w:pStyle w:val="Piedep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Documento de referencia: SA-SE/PR/01</w:t>
    </w:r>
  </w:p>
  <w:p w14:paraId="3546D34C" w14:textId="266978C2" w:rsidR="00A33E90" w:rsidRDefault="00BD02A1" w:rsidP="127D2448">
    <w:pPr>
      <w:pStyle w:val="Piedepgina"/>
      <w:ind w:right="360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BE52" w14:textId="77777777" w:rsidR="00982A56" w:rsidRDefault="00982A56" w:rsidP="008E1169">
      <w:r>
        <w:separator/>
      </w:r>
    </w:p>
  </w:footnote>
  <w:footnote w:type="continuationSeparator" w:id="0">
    <w:p w14:paraId="2F89665A" w14:textId="77777777" w:rsidR="00982A56" w:rsidRDefault="00982A56" w:rsidP="008E1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8"/>
      <w:gridCol w:w="4239"/>
      <w:gridCol w:w="3034"/>
    </w:tblGrid>
    <w:tr w:rsidR="004A3565" w14:paraId="33E03CA2" w14:textId="77777777" w:rsidTr="003D4E56">
      <w:trPr>
        <w:trHeight w:val="1122"/>
      </w:trPr>
      <w:tc>
        <w:tcPr>
          <w:tcW w:w="1282" w:type="pct"/>
        </w:tcPr>
        <w:p w14:paraId="20F1C2EF" w14:textId="77777777" w:rsidR="004A3565" w:rsidRDefault="004A3565" w:rsidP="004A3565">
          <w:pPr>
            <w:spacing w:line="240" w:lineRule="atLeast"/>
            <w:jc w:val="right"/>
            <w:rPr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C82D29E" wp14:editId="5FA0CAAF">
                <wp:simplePos x="0" y="0"/>
                <wp:positionH relativeFrom="margin">
                  <wp:posOffset>-2852</wp:posOffset>
                </wp:positionH>
                <wp:positionV relativeFrom="paragraph">
                  <wp:posOffset>6984</wp:posOffset>
                </wp:positionV>
                <wp:extent cx="1667492" cy="854015"/>
                <wp:effectExtent l="0" t="0" r="0" b="3810"/>
                <wp:wrapNone/>
                <wp:docPr id="1006017176" name="Imagen 1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8037309" name="Imagen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6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304" cy="869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67" w:type="pct"/>
        </w:tcPr>
        <w:p w14:paraId="3A8B19BD" w14:textId="4F6CD240" w:rsidR="004A3565" w:rsidRPr="003D4E56" w:rsidRDefault="004A3565" w:rsidP="006F7581">
          <w:pPr>
            <w:jc w:val="center"/>
            <w:rPr>
              <w:b/>
              <w:bCs/>
            </w:rPr>
          </w:pPr>
        </w:p>
      </w:tc>
      <w:tc>
        <w:tcPr>
          <w:tcW w:w="1551" w:type="pct"/>
        </w:tcPr>
        <w:p w14:paraId="05674506" w14:textId="386E14CC" w:rsidR="004A3565" w:rsidRPr="003D4E56" w:rsidRDefault="004A3565" w:rsidP="004A3565">
          <w:pPr>
            <w:spacing w:line="240" w:lineRule="atLeast"/>
            <w:jc w:val="right"/>
            <w:rPr>
              <w:bCs/>
              <w:sz w:val="18"/>
              <w:szCs w:val="18"/>
            </w:rPr>
          </w:pPr>
          <w:r w:rsidRPr="003D4E56">
            <w:rPr>
              <w:bCs/>
              <w:sz w:val="18"/>
              <w:szCs w:val="18"/>
            </w:rPr>
            <w:t>Código: SA-SE/FR/0</w:t>
          </w:r>
          <w:r>
            <w:rPr>
              <w:bCs/>
              <w:sz w:val="18"/>
              <w:szCs w:val="18"/>
            </w:rPr>
            <w:t>9</w:t>
          </w:r>
        </w:p>
        <w:p w14:paraId="65CFB717" w14:textId="650707D0" w:rsidR="004A3565" w:rsidRPr="003D4E56" w:rsidRDefault="004A3565" w:rsidP="004A3565">
          <w:pPr>
            <w:spacing w:line="240" w:lineRule="atLeast"/>
            <w:jc w:val="right"/>
            <w:rPr>
              <w:bCs/>
              <w:sz w:val="18"/>
              <w:szCs w:val="18"/>
            </w:rPr>
          </w:pPr>
          <w:r w:rsidRPr="003D4E56">
            <w:rPr>
              <w:bCs/>
              <w:sz w:val="18"/>
              <w:szCs w:val="18"/>
            </w:rPr>
            <w:t>Revisión: 0</w:t>
          </w:r>
          <w:r w:rsidR="00BD02A1">
            <w:rPr>
              <w:bCs/>
              <w:sz w:val="18"/>
              <w:szCs w:val="18"/>
            </w:rPr>
            <w:t>1</w:t>
          </w:r>
        </w:p>
        <w:p w14:paraId="6CAFEB3C" w14:textId="7FD19816" w:rsidR="004A3565" w:rsidRDefault="004A3565" w:rsidP="004A3565">
          <w:pPr>
            <w:spacing w:line="240" w:lineRule="atLeast"/>
            <w:jc w:val="right"/>
            <w:rPr>
              <w:bCs/>
            </w:rPr>
          </w:pPr>
          <w:r w:rsidRPr="003D4E56">
            <w:rPr>
              <w:bCs/>
              <w:sz w:val="18"/>
              <w:szCs w:val="18"/>
            </w:rPr>
            <w:t>Fecha de revisión:</w:t>
          </w:r>
          <w:r w:rsidR="00E52BAF">
            <w:rPr>
              <w:bCs/>
              <w:sz w:val="18"/>
              <w:szCs w:val="18"/>
            </w:rPr>
            <w:t xml:space="preserve"> </w:t>
          </w:r>
          <w:r w:rsidR="00BD02A1">
            <w:rPr>
              <w:bCs/>
              <w:sz w:val="18"/>
              <w:szCs w:val="18"/>
            </w:rPr>
            <w:t>16</w:t>
          </w:r>
          <w:r w:rsidRPr="003D4E56">
            <w:rPr>
              <w:bCs/>
              <w:sz w:val="18"/>
              <w:szCs w:val="18"/>
            </w:rPr>
            <w:t>-</w:t>
          </w:r>
          <w:r w:rsidR="00E52BAF">
            <w:rPr>
              <w:bCs/>
              <w:sz w:val="18"/>
              <w:szCs w:val="18"/>
            </w:rPr>
            <w:t>0</w:t>
          </w:r>
          <w:r w:rsidR="00BD02A1">
            <w:rPr>
              <w:bCs/>
              <w:sz w:val="18"/>
              <w:szCs w:val="18"/>
            </w:rPr>
            <w:t>2</w:t>
          </w:r>
          <w:r w:rsidRPr="003D4E56">
            <w:rPr>
              <w:bCs/>
              <w:sz w:val="18"/>
              <w:szCs w:val="18"/>
            </w:rPr>
            <w:t>-202</w:t>
          </w:r>
          <w:r w:rsidR="00BD02A1">
            <w:rPr>
              <w:bCs/>
              <w:sz w:val="18"/>
              <w:szCs w:val="18"/>
            </w:rPr>
            <w:t>6</w:t>
          </w:r>
        </w:p>
      </w:tc>
    </w:tr>
  </w:tbl>
  <w:p w14:paraId="4CAB6440" w14:textId="56699D88" w:rsidR="008E1169" w:rsidRDefault="008E1169" w:rsidP="004A3565">
    <w:pPr>
      <w:rPr>
        <w:rFonts w:ascii="Arial" w:hAnsi="Arial" w:cs="Arial"/>
        <w:b/>
        <w:bCs/>
        <w:noProof/>
        <w:lang w:val="es-MX"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004"/>
    <w:rsid w:val="000127D5"/>
    <w:rsid w:val="00023592"/>
    <w:rsid w:val="00056B27"/>
    <w:rsid w:val="00061EE2"/>
    <w:rsid w:val="00066C02"/>
    <w:rsid w:val="0007160C"/>
    <w:rsid w:val="00076C6C"/>
    <w:rsid w:val="00090C32"/>
    <w:rsid w:val="00092F2F"/>
    <w:rsid w:val="00095346"/>
    <w:rsid w:val="000A14EE"/>
    <w:rsid w:val="000A75D7"/>
    <w:rsid w:val="000B00BF"/>
    <w:rsid w:val="000E4AA0"/>
    <w:rsid w:val="00105758"/>
    <w:rsid w:val="00107188"/>
    <w:rsid w:val="001138B3"/>
    <w:rsid w:val="001D04FD"/>
    <w:rsid w:val="001E79A7"/>
    <w:rsid w:val="00221653"/>
    <w:rsid w:val="00237888"/>
    <w:rsid w:val="0026298A"/>
    <w:rsid w:val="00262C20"/>
    <w:rsid w:val="002651D6"/>
    <w:rsid w:val="00271273"/>
    <w:rsid w:val="002A030E"/>
    <w:rsid w:val="002E21E5"/>
    <w:rsid w:val="002E614D"/>
    <w:rsid w:val="003438FE"/>
    <w:rsid w:val="003449AC"/>
    <w:rsid w:val="00355D38"/>
    <w:rsid w:val="00362977"/>
    <w:rsid w:val="003728A3"/>
    <w:rsid w:val="00380585"/>
    <w:rsid w:val="0038375D"/>
    <w:rsid w:val="003F03BE"/>
    <w:rsid w:val="00411A87"/>
    <w:rsid w:val="00426018"/>
    <w:rsid w:val="004441AE"/>
    <w:rsid w:val="004516CF"/>
    <w:rsid w:val="004644D1"/>
    <w:rsid w:val="00491BEE"/>
    <w:rsid w:val="004A3565"/>
    <w:rsid w:val="004A4CF9"/>
    <w:rsid w:val="004A6C60"/>
    <w:rsid w:val="005079EF"/>
    <w:rsid w:val="005330AA"/>
    <w:rsid w:val="00550950"/>
    <w:rsid w:val="00556093"/>
    <w:rsid w:val="005715A1"/>
    <w:rsid w:val="005B100F"/>
    <w:rsid w:val="00614BDE"/>
    <w:rsid w:val="00620D2C"/>
    <w:rsid w:val="006314E4"/>
    <w:rsid w:val="00665846"/>
    <w:rsid w:val="00670258"/>
    <w:rsid w:val="00694C4E"/>
    <w:rsid w:val="006B24EB"/>
    <w:rsid w:val="006E3B22"/>
    <w:rsid w:val="006E40DC"/>
    <w:rsid w:val="006E4673"/>
    <w:rsid w:val="006F7581"/>
    <w:rsid w:val="00713486"/>
    <w:rsid w:val="007138A6"/>
    <w:rsid w:val="00732077"/>
    <w:rsid w:val="007668D8"/>
    <w:rsid w:val="00782CE4"/>
    <w:rsid w:val="00790690"/>
    <w:rsid w:val="007B4BA3"/>
    <w:rsid w:val="007C2C22"/>
    <w:rsid w:val="007D1C82"/>
    <w:rsid w:val="007D74B0"/>
    <w:rsid w:val="007D77F7"/>
    <w:rsid w:val="007E2C32"/>
    <w:rsid w:val="007E7745"/>
    <w:rsid w:val="00810ED3"/>
    <w:rsid w:val="008336C0"/>
    <w:rsid w:val="0083528B"/>
    <w:rsid w:val="008373CE"/>
    <w:rsid w:val="0087523B"/>
    <w:rsid w:val="008B48EE"/>
    <w:rsid w:val="008C20B8"/>
    <w:rsid w:val="008D3A41"/>
    <w:rsid w:val="008E1169"/>
    <w:rsid w:val="008E628E"/>
    <w:rsid w:val="008F1EA4"/>
    <w:rsid w:val="008F291C"/>
    <w:rsid w:val="00911C54"/>
    <w:rsid w:val="00941652"/>
    <w:rsid w:val="00952EBB"/>
    <w:rsid w:val="00982A56"/>
    <w:rsid w:val="009865B6"/>
    <w:rsid w:val="009B5CB1"/>
    <w:rsid w:val="009B6F87"/>
    <w:rsid w:val="009C1F45"/>
    <w:rsid w:val="009C3269"/>
    <w:rsid w:val="009F40F5"/>
    <w:rsid w:val="00A03EFE"/>
    <w:rsid w:val="00A33E90"/>
    <w:rsid w:val="00A54D20"/>
    <w:rsid w:val="00A74B71"/>
    <w:rsid w:val="00A86BBB"/>
    <w:rsid w:val="00A9322A"/>
    <w:rsid w:val="00AA4B97"/>
    <w:rsid w:val="00AA79E9"/>
    <w:rsid w:val="00AB005A"/>
    <w:rsid w:val="00AC47AA"/>
    <w:rsid w:val="00AE033F"/>
    <w:rsid w:val="00AF791D"/>
    <w:rsid w:val="00B03FDD"/>
    <w:rsid w:val="00B05D11"/>
    <w:rsid w:val="00B270D8"/>
    <w:rsid w:val="00B86673"/>
    <w:rsid w:val="00B9530E"/>
    <w:rsid w:val="00BC1D7E"/>
    <w:rsid w:val="00BD02A1"/>
    <w:rsid w:val="00BD1C9D"/>
    <w:rsid w:val="00BD5920"/>
    <w:rsid w:val="00BE1057"/>
    <w:rsid w:val="00BE2A6D"/>
    <w:rsid w:val="00BF6CF7"/>
    <w:rsid w:val="00C100B7"/>
    <w:rsid w:val="00C23B5A"/>
    <w:rsid w:val="00C267B3"/>
    <w:rsid w:val="00C32CD0"/>
    <w:rsid w:val="00C34F04"/>
    <w:rsid w:val="00C85862"/>
    <w:rsid w:val="00C9432B"/>
    <w:rsid w:val="00CC4179"/>
    <w:rsid w:val="00CD626B"/>
    <w:rsid w:val="00CE3458"/>
    <w:rsid w:val="00CE570C"/>
    <w:rsid w:val="00D02380"/>
    <w:rsid w:val="00D02D9D"/>
    <w:rsid w:val="00D96EBC"/>
    <w:rsid w:val="00DA25EA"/>
    <w:rsid w:val="00DA796C"/>
    <w:rsid w:val="00DB2BCD"/>
    <w:rsid w:val="00DD6E15"/>
    <w:rsid w:val="00DE2816"/>
    <w:rsid w:val="00DE3B82"/>
    <w:rsid w:val="00DF13AA"/>
    <w:rsid w:val="00E00BF2"/>
    <w:rsid w:val="00E0241C"/>
    <w:rsid w:val="00E20081"/>
    <w:rsid w:val="00E31376"/>
    <w:rsid w:val="00E52BAF"/>
    <w:rsid w:val="00E61CE5"/>
    <w:rsid w:val="00E6639E"/>
    <w:rsid w:val="00E855F7"/>
    <w:rsid w:val="00EA5032"/>
    <w:rsid w:val="00EA7FA1"/>
    <w:rsid w:val="00EC5FE3"/>
    <w:rsid w:val="00ED3004"/>
    <w:rsid w:val="00ED7438"/>
    <w:rsid w:val="00EE5C1A"/>
    <w:rsid w:val="00F21272"/>
    <w:rsid w:val="00F23616"/>
    <w:rsid w:val="00F41687"/>
    <w:rsid w:val="00F511E0"/>
    <w:rsid w:val="00F6189C"/>
    <w:rsid w:val="00F92065"/>
    <w:rsid w:val="00FC0021"/>
    <w:rsid w:val="00FD3C76"/>
    <w:rsid w:val="00FD4D8A"/>
    <w:rsid w:val="00FE3A0B"/>
    <w:rsid w:val="07071693"/>
    <w:rsid w:val="0C94F590"/>
    <w:rsid w:val="127D2448"/>
    <w:rsid w:val="1762D49D"/>
    <w:rsid w:val="1A2723A5"/>
    <w:rsid w:val="1B19A800"/>
    <w:rsid w:val="1D6DC74F"/>
    <w:rsid w:val="1DD0B960"/>
    <w:rsid w:val="2DC2ACC1"/>
    <w:rsid w:val="2E225110"/>
    <w:rsid w:val="37394D6E"/>
    <w:rsid w:val="3D487F02"/>
    <w:rsid w:val="402F15EE"/>
    <w:rsid w:val="447C6C04"/>
    <w:rsid w:val="456604EC"/>
    <w:rsid w:val="48E8EEE4"/>
    <w:rsid w:val="4A1D614C"/>
    <w:rsid w:val="4DEC6E52"/>
    <w:rsid w:val="561365C6"/>
    <w:rsid w:val="6753637B"/>
    <w:rsid w:val="695AA9AD"/>
    <w:rsid w:val="6A317C58"/>
    <w:rsid w:val="6CA13937"/>
    <w:rsid w:val="74A492FE"/>
    <w:rsid w:val="7B29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56402"/>
  <w15:docId w15:val="{B16D0163-2CCA-409C-8AAD-1E30B774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B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00BF2"/>
    <w:rPr>
      <w:rFonts w:ascii="Segoe UI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AA79E9"/>
    <w:rPr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A79E9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E11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16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E11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169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4A356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336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336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336C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36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36C0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441A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41A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8058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ecm.mx/wp-content/uploads/2024/11/SA_SE_PR_01-Procedimiento-para-la-formalizacion-de-contratos-de-arrendamiento-de-inmuebles-y-la-administracion-de-sus-recursos-del-IECM-1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966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POR DEPÓSITO EN GARANTÍA 2008</vt:lpstr>
    </vt:vector>
  </TitlesOfParts>
  <Company>IEDF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POR DEPÓSITO EN GARANTÍA 2008</dc:title>
  <dc:creator>IEDF</dc:creator>
  <cp:lastModifiedBy>Mónica Chalchy García</cp:lastModifiedBy>
  <cp:revision>4</cp:revision>
  <cp:lastPrinted>2022-11-25T20:39:00Z</cp:lastPrinted>
  <dcterms:created xsi:type="dcterms:W3CDTF">2026-02-24T02:35:00Z</dcterms:created>
  <dcterms:modified xsi:type="dcterms:W3CDTF">2026-02-24T02:36:00Z</dcterms:modified>
</cp:coreProperties>
</file>