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4888" w14:textId="77777777" w:rsidR="0051184F" w:rsidRDefault="0051184F" w:rsidP="003F3572">
      <w:pPr>
        <w:spacing w:after="0"/>
        <w:jc w:val="both"/>
      </w:pPr>
    </w:p>
    <w:p w14:paraId="5D2F4C22" w14:textId="383DF971" w:rsidR="003F3572" w:rsidRDefault="003F3572" w:rsidP="003F3572">
      <w:pPr>
        <w:spacing w:after="0"/>
        <w:jc w:val="both"/>
      </w:pPr>
      <w:r w:rsidRPr="00C51134">
        <w:t>El Instituto Electoral de la Ciudad de México bajo su facultad reglamentaria, implementó desde el Proceso Electoral Local Ordinario 2017-2018 acciones afirmativas en favor de las personas pertenecientes a pueblos y barrios originarios, y de comunidades indígenas, así como para las personas jóvenes y con discapacidad</w:t>
      </w:r>
      <w:r>
        <w:t>.</w:t>
      </w:r>
    </w:p>
    <w:p w14:paraId="7A88A5F1" w14:textId="77777777" w:rsidR="003F3572" w:rsidRDefault="003F3572" w:rsidP="003F3572">
      <w:pPr>
        <w:spacing w:after="0"/>
        <w:jc w:val="both"/>
      </w:pPr>
    </w:p>
    <w:p w14:paraId="6752F679" w14:textId="77777777" w:rsidR="003F3572" w:rsidRDefault="003F3572" w:rsidP="003F3572">
      <w:pPr>
        <w:spacing w:after="0"/>
        <w:jc w:val="both"/>
      </w:pPr>
      <w:r w:rsidRPr="00C51134">
        <w:t>Durante el Proceso Electoral Local Ordinario 2020-2021, además se establecieron medidas en favor de las personas del grupo de la diversidad sexual y afrodescendientes o afromexicanas.</w:t>
      </w:r>
    </w:p>
    <w:p w14:paraId="74C67DC2" w14:textId="77777777" w:rsidR="003F3572" w:rsidRDefault="003F3572" w:rsidP="003F3572">
      <w:pPr>
        <w:spacing w:after="0"/>
        <w:jc w:val="both"/>
      </w:pPr>
    </w:p>
    <w:p w14:paraId="7DD37AB4" w14:textId="61523097" w:rsidR="003F3572" w:rsidRDefault="003F3572" w:rsidP="003F3572">
      <w:pPr>
        <w:spacing w:after="0"/>
        <w:jc w:val="both"/>
      </w:pPr>
      <w:r w:rsidRPr="00B96B8B">
        <w:t>En el Proceso Electoral Local Ordinario 2023-2024, a partir de la reforma al Código de Instituciones y Procedimientos Electorales de la Ciudad de México) del 2 de junio de 2023, en la ciudad se establecieron acciones afirmativas obligatorias para seis grupos de atención prioritaria</w:t>
      </w:r>
      <w:r w:rsidR="00755404">
        <w:t xml:space="preserve">, </w:t>
      </w:r>
      <w:r w:rsidRPr="00B96B8B">
        <w:t>incluyendo por primera vez a las personas mayores</w:t>
      </w:r>
      <w:r>
        <w:t>.</w:t>
      </w:r>
    </w:p>
    <w:p w14:paraId="2E963B84" w14:textId="77777777" w:rsidR="003F3572" w:rsidRDefault="003F3572" w:rsidP="003F3572">
      <w:pPr>
        <w:spacing w:after="0"/>
        <w:jc w:val="both"/>
      </w:pPr>
    </w:p>
    <w:p w14:paraId="36F57BB0" w14:textId="291EF410" w:rsidR="003F3572" w:rsidRPr="00755404" w:rsidRDefault="003F3572" w:rsidP="003F3572">
      <w:pPr>
        <w:spacing w:after="0"/>
        <w:jc w:val="both"/>
      </w:pPr>
      <w:r w:rsidRPr="00755404">
        <w:t xml:space="preserve">A </w:t>
      </w:r>
      <w:proofErr w:type="gramStart"/>
      <w:r w:rsidRPr="00755404">
        <w:t>continuación</w:t>
      </w:r>
      <w:proofErr w:type="gramEnd"/>
      <w:r w:rsidRPr="00755404">
        <w:t xml:space="preserve"> se presenta el desglose de las acciones afirmativas en los últimos tres procesos electorales locales </w:t>
      </w:r>
    </w:p>
    <w:p w14:paraId="77F1A0AD" w14:textId="77777777" w:rsidR="003F3572" w:rsidRDefault="003F3572" w:rsidP="003F3572">
      <w:pPr>
        <w:spacing w:after="0"/>
        <w:jc w:val="both"/>
      </w:pPr>
    </w:p>
    <w:p w14:paraId="6E037A21" w14:textId="16714099" w:rsidR="00123234" w:rsidRDefault="00123234" w:rsidP="003F3572">
      <w:pPr>
        <w:spacing w:after="0"/>
        <w:jc w:val="both"/>
        <w:rPr>
          <w:b/>
          <w:bCs/>
          <w:color w:val="7030A0"/>
          <w:w w:val="105"/>
          <w:lang w:val="es-ES"/>
        </w:rPr>
      </w:pPr>
      <w:r w:rsidRPr="00774592">
        <w:rPr>
          <w:b/>
          <w:bCs/>
          <w:color w:val="7030A0"/>
          <w:w w:val="105"/>
          <w:lang w:val="es-ES"/>
        </w:rPr>
        <w:t>Proceso electoral local ordinario 2017-2018</w:t>
      </w:r>
    </w:p>
    <w:p w14:paraId="308AAE36" w14:textId="77777777" w:rsidR="003F3572" w:rsidRDefault="003F3572" w:rsidP="003F3572">
      <w:pPr>
        <w:spacing w:after="0"/>
        <w:jc w:val="both"/>
      </w:pPr>
    </w:p>
    <w:p w14:paraId="40F0CCDF" w14:textId="77777777" w:rsidR="00123234" w:rsidRPr="00774592" w:rsidRDefault="00123234" w:rsidP="003F3572">
      <w:pPr>
        <w:spacing w:after="0" w:line="276" w:lineRule="auto"/>
        <w:jc w:val="both"/>
      </w:pPr>
      <w:r w:rsidRPr="00774592">
        <w:t>En el Código se establecieron acciones afirmativas en favor de las personas jóvenes entre 18 y 35 años para el cago de diputaciones, por lo que los partidos políticos debían postular:</w:t>
      </w:r>
    </w:p>
    <w:p w14:paraId="70F06AAA" w14:textId="77777777" w:rsidR="00123234" w:rsidRPr="00774592" w:rsidRDefault="00123234" w:rsidP="003F3572">
      <w:pPr>
        <w:spacing w:after="0" w:line="276" w:lineRule="auto"/>
        <w:jc w:val="both"/>
      </w:pPr>
    </w:p>
    <w:p w14:paraId="5238EBED" w14:textId="77777777" w:rsidR="00123234" w:rsidRPr="00774592" w:rsidRDefault="00123234" w:rsidP="003F3572">
      <w:pPr>
        <w:pStyle w:val="Prrafodelista"/>
        <w:numPr>
          <w:ilvl w:val="0"/>
          <w:numId w:val="3"/>
        </w:numPr>
        <w:spacing w:after="0" w:line="276" w:lineRule="auto"/>
        <w:jc w:val="both"/>
      </w:pPr>
      <w:r w:rsidRPr="00774592">
        <w:t>Al menos 7 fórmulas por el principio de MR, y</w:t>
      </w:r>
    </w:p>
    <w:p w14:paraId="6CBFB9CA" w14:textId="77777777" w:rsidR="00123234" w:rsidRPr="00774592" w:rsidRDefault="00123234" w:rsidP="003F3572">
      <w:pPr>
        <w:pStyle w:val="Prrafodelista"/>
        <w:numPr>
          <w:ilvl w:val="0"/>
          <w:numId w:val="3"/>
        </w:numPr>
        <w:spacing w:after="0" w:line="276" w:lineRule="auto"/>
        <w:jc w:val="both"/>
      </w:pPr>
      <w:r w:rsidRPr="00774592">
        <w:t>Al menos 4 fórmulas por el principio de RP</w:t>
      </w:r>
    </w:p>
    <w:p w14:paraId="12475A4B" w14:textId="77777777" w:rsidR="00123234" w:rsidRPr="00774592" w:rsidRDefault="00123234" w:rsidP="003F3572">
      <w:pPr>
        <w:spacing w:after="0" w:line="276" w:lineRule="auto"/>
        <w:jc w:val="both"/>
      </w:pPr>
    </w:p>
    <w:p w14:paraId="565FB5E7" w14:textId="77777777" w:rsidR="00123234" w:rsidRPr="00774592" w:rsidRDefault="00123234" w:rsidP="003F3572">
      <w:pPr>
        <w:spacing w:after="0" w:line="276" w:lineRule="auto"/>
        <w:jc w:val="both"/>
      </w:pPr>
      <w:r w:rsidRPr="00774592">
        <w:t>Para el caso de las planillas de Concejalías, el Código estableció que los partidos políticos debían postular al menos 1 fórmula de personas jóvenes de entre 18 y 29 años en cada planilla.</w:t>
      </w:r>
    </w:p>
    <w:p w14:paraId="30D243C6" w14:textId="77777777" w:rsidR="00123234" w:rsidRPr="00774592" w:rsidRDefault="00123234" w:rsidP="003F3572">
      <w:pPr>
        <w:spacing w:after="0" w:line="276" w:lineRule="auto"/>
        <w:jc w:val="both"/>
      </w:pPr>
    </w:p>
    <w:p w14:paraId="0D7EC924" w14:textId="77777777" w:rsidR="00123234" w:rsidRPr="00774592" w:rsidRDefault="00123234" w:rsidP="003F3572">
      <w:pPr>
        <w:spacing w:after="0" w:line="276" w:lineRule="auto"/>
        <w:jc w:val="both"/>
      </w:pPr>
      <w:r w:rsidRPr="00774592">
        <w:t>Por su parte, el Consejo General del Instituto Electoral, mediante acuerdo IECM/ACU-CG-094/2017, aprobó los Lineamientos para la Postulación de Diputaciones, Alcaldías y Concejalías en el proceso electoral local ordinario 2017-2018,</w:t>
      </w:r>
      <w:r w:rsidRPr="00774592">
        <w:rPr>
          <w:rStyle w:val="Refdenotaalpie"/>
        </w:rPr>
        <w:footnoteReference w:id="1"/>
      </w:r>
      <w:r w:rsidRPr="00774592">
        <w:t xml:space="preserve"> en los cuales se estableció que, en la conformación de las planillas de alcaldías, los partidos políticos deberían incluir:</w:t>
      </w:r>
    </w:p>
    <w:p w14:paraId="53F7251F" w14:textId="77777777" w:rsidR="00123234" w:rsidRPr="00774592" w:rsidRDefault="00123234" w:rsidP="003F3572">
      <w:pPr>
        <w:spacing w:after="0" w:line="276" w:lineRule="auto"/>
        <w:jc w:val="both"/>
      </w:pPr>
    </w:p>
    <w:p w14:paraId="32922997" w14:textId="21E045E6" w:rsidR="00755404" w:rsidRPr="00774592" w:rsidRDefault="00123234" w:rsidP="00755404">
      <w:pPr>
        <w:pStyle w:val="Prrafodelista"/>
        <w:numPr>
          <w:ilvl w:val="0"/>
          <w:numId w:val="3"/>
        </w:numPr>
        <w:spacing w:after="0" w:line="276" w:lineRule="auto"/>
        <w:jc w:val="both"/>
      </w:pPr>
      <w:r w:rsidRPr="00774592">
        <w:t>Al menos 1 fórmula integradas por personas pertenecientes a pueblos y barrios originarios o comunidades indígenas residentes de la Ciudad de México, en cada bloque de competitividad (al menos 3 del total de planillas).</w:t>
      </w:r>
      <w:r w:rsidR="00755404">
        <w:t xml:space="preserve">  </w:t>
      </w:r>
      <w:r w:rsidR="00755404" w:rsidRPr="00774592">
        <w:t xml:space="preserve">Para determinar la calidad de persona perteneciente a un pueblo, barrio o comunidad indígena, fue suficiente el criterio de autoadscripción simple, esto es, bastó que las personas manifestaran su pertenencia a este grupo poblacional. </w:t>
      </w:r>
    </w:p>
    <w:p w14:paraId="2B35307E" w14:textId="77777777" w:rsidR="00755404" w:rsidRPr="00774592" w:rsidRDefault="00755404" w:rsidP="00755404">
      <w:pPr>
        <w:pStyle w:val="Prrafodelista"/>
        <w:spacing w:after="0" w:line="276" w:lineRule="auto"/>
        <w:jc w:val="both"/>
      </w:pPr>
    </w:p>
    <w:p w14:paraId="08665E54" w14:textId="77777777" w:rsidR="00123234" w:rsidRDefault="00123234" w:rsidP="003F3572">
      <w:pPr>
        <w:spacing w:after="0" w:line="276" w:lineRule="auto"/>
        <w:jc w:val="both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708"/>
        <w:gridCol w:w="851"/>
        <w:gridCol w:w="2693"/>
      </w:tblGrid>
      <w:tr w:rsidR="00755404" w:rsidRPr="00774592" w14:paraId="7887A044" w14:textId="77777777" w:rsidTr="008B4901">
        <w:trPr>
          <w:tblHeader/>
        </w:trPr>
        <w:tc>
          <w:tcPr>
            <w:tcW w:w="2972" w:type="dxa"/>
            <w:shd w:val="clear" w:color="auto" w:fill="7030A0"/>
            <w:vAlign w:val="center"/>
          </w:tcPr>
          <w:p w14:paraId="58EF88E1" w14:textId="77777777" w:rsidR="00755404" w:rsidRPr="00774592" w:rsidRDefault="00755404" w:rsidP="008B4901">
            <w:pPr>
              <w:spacing w:line="276" w:lineRule="auto"/>
              <w:jc w:val="both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74592">
              <w:rPr>
                <w:b/>
                <w:bCs/>
                <w:color w:val="FFFFFF" w:themeColor="background1"/>
                <w:sz w:val="18"/>
                <w:szCs w:val="18"/>
              </w:rPr>
              <w:t>Acción afirmativa</w:t>
            </w:r>
          </w:p>
        </w:tc>
        <w:tc>
          <w:tcPr>
            <w:tcW w:w="1418" w:type="dxa"/>
            <w:shd w:val="clear" w:color="auto" w:fill="7030A0"/>
            <w:vAlign w:val="center"/>
          </w:tcPr>
          <w:p w14:paraId="7862F36E" w14:textId="77777777" w:rsidR="00755404" w:rsidRPr="00774592" w:rsidRDefault="00755404" w:rsidP="008B4901">
            <w:pPr>
              <w:spacing w:line="276" w:lineRule="auto"/>
              <w:jc w:val="both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74592">
              <w:rPr>
                <w:b/>
                <w:bCs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708" w:type="dxa"/>
            <w:shd w:val="clear" w:color="auto" w:fill="7030A0"/>
            <w:vAlign w:val="center"/>
          </w:tcPr>
          <w:p w14:paraId="0721BF0C" w14:textId="77777777" w:rsidR="00755404" w:rsidRPr="00774592" w:rsidRDefault="00755404" w:rsidP="008B4901">
            <w:pPr>
              <w:spacing w:line="276" w:lineRule="auto"/>
              <w:jc w:val="both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74592">
              <w:rPr>
                <w:b/>
                <w:bCs/>
                <w:color w:val="FFFFFF" w:themeColor="background1"/>
                <w:sz w:val="18"/>
                <w:szCs w:val="18"/>
              </w:rPr>
              <w:t>MR</w:t>
            </w:r>
          </w:p>
        </w:tc>
        <w:tc>
          <w:tcPr>
            <w:tcW w:w="851" w:type="dxa"/>
            <w:shd w:val="clear" w:color="auto" w:fill="7030A0"/>
            <w:vAlign w:val="center"/>
          </w:tcPr>
          <w:p w14:paraId="34AADB0B" w14:textId="77777777" w:rsidR="00755404" w:rsidRPr="00774592" w:rsidRDefault="00755404" w:rsidP="008B4901">
            <w:pPr>
              <w:spacing w:line="276" w:lineRule="auto"/>
              <w:jc w:val="both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74592">
              <w:rPr>
                <w:b/>
                <w:bCs/>
                <w:color w:val="FFFFFF" w:themeColor="background1"/>
                <w:sz w:val="18"/>
                <w:szCs w:val="18"/>
              </w:rPr>
              <w:t>RP</w:t>
            </w:r>
          </w:p>
        </w:tc>
        <w:tc>
          <w:tcPr>
            <w:tcW w:w="2693" w:type="dxa"/>
            <w:shd w:val="clear" w:color="auto" w:fill="7030A0"/>
            <w:vAlign w:val="center"/>
          </w:tcPr>
          <w:p w14:paraId="19A20ADE" w14:textId="77777777" w:rsidR="00755404" w:rsidRPr="00774592" w:rsidRDefault="00755404" w:rsidP="008B4901">
            <w:pPr>
              <w:spacing w:line="276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74592">
              <w:rPr>
                <w:b/>
                <w:bCs/>
                <w:color w:val="FFFFFF" w:themeColor="background1"/>
                <w:sz w:val="18"/>
                <w:szCs w:val="18"/>
              </w:rPr>
              <w:t>Postulación</w:t>
            </w:r>
          </w:p>
        </w:tc>
      </w:tr>
      <w:tr w:rsidR="00755404" w:rsidRPr="00774592" w14:paraId="50A515BA" w14:textId="77777777" w:rsidTr="008B4901">
        <w:tc>
          <w:tcPr>
            <w:tcW w:w="2972" w:type="dxa"/>
            <w:vMerge w:val="restart"/>
            <w:shd w:val="clear" w:color="auto" w:fill="E8E8E8" w:themeFill="background2"/>
            <w:vAlign w:val="center"/>
          </w:tcPr>
          <w:p w14:paraId="061C44B2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Personas jóvenes</w:t>
            </w:r>
          </w:p>
          <w:p w14:paraId="05841B09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Diputaciones (18-35 años) y Concejalías (18- 29 años) al día de la elección.</w:t>
            </w:r>
          </w:p>
        </w:tc>
        <w:tc>
          <w:tcPr>
            <w:tcW w:w="1418" w:type="dxa"/>
            <w:vMerge w:val="restart"/>
            <w:shd w:val="clear" w:color="auto" w:fill="E8E8E8" w:themeFill="background2"/>
            <w:vAlign w:val="center"/>
          </w:tcPr>
          <w:p w14:paraId="380DEEDA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Diputación</w:t>
            </w: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0990FF16" w14:textId="77777777" w:rsidR="00755404" w:rsidRPr="00774592" w:rsidRDefault="00755404" w:rsidP="008B49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1A9692F6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1D90A20A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Por lo menos 7 fórmulas</w:t>
            </w:r>
          </w:p>
        </w:tc>
      </w:tr>
      <w:tr w:rsidR="00755404" w:rsidRPr="00774592" w14:paraId="107C217D" w14:textId="77777777" w:rsidTr="008B4901">
        <w:tc>
          <w:tcPr>
            <w:tcW w:w="2972" w:type="dxa"/>
            <w:vMerge/>
            <w:shd w:val="clear" w:color="auto" w:fill="E8E8E8" w:themeFill="background2"/>
            <w:vAlign w:val="center"/>
          </w:tcPr>
          <w:p w14:paraId="683F4DF8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8E8E8" w:themeFill="background2"/>
            <w:vAlign w:val="center"/>
          </w:tcPr>
          <w:p w14:paraId="5F9F1548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75006476" w14:textId="77777777" w:rsidR="00755404" w:rsidRPr="00774592" w:rsidRDefault="00755404" w:rsidP="008B49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2B1B05FE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46C1B651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 xml:space="preserve">Por lo menos 4 fórmulas </w:t>
            </w:r>
          </w:p>
        </w:tc>
      </w:tr>
      <w:tr w:rsidR="00755404" w:rsidRPr="00774592" w14:paraId="60273EB4" w14:textId="77777777" w:rsidTr="008B4901">
        <w:tc>
          <w:tcPr>
            <w:tcW w:w="2972" w:type="dxa"/>
            <w:vMerge/>
            <w:shd w:val="clear" w:color="auto" w:fill="E8E8E8" w:themeFill="background2"/>
            <w:vAlign w:val="center"/>
          </w:tcPr>
          <w:p w14:paraId="051D66A5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53F77E30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Concejalía</w:t>
            </w: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58B0E4C2" w14:textId="77777777" w:rsidR="00755404" w:rsidRPr="00774592" w:rsidRDefault="00755404" w:rsidP="008B49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1544C0D8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09A6D432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 xml:space="preserve">Por lo menos 1 fórmula por planilla </w:t>
            </w:r>
          </w:p>
        </w:tc>
      </w:tr>
      <w:tr w:rsidR="00755404" w:rsidRPr="00774592" w14:paraId="263F5807" w14:textId="77777777" w:rsidTr="008B4901">
        <w:tc>
          <w:tcPr>
            <w:tcW w:w="2972" w:type="dxa"/>
            <w:shd w:val="clear" w:color="auto" w:fill="E8E8E8" w:themeFill="background2"/>
            <w:vAlign w:val="center"/>
          </w:tcPr>
          <w:p w14:paraId="5C9D769A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Personas pertenecientes a pueblos y barrios originarios o comunidades indígenas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1FDBCB69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Diputación</w:t>
            </w: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4E175056" w14:textId="77777777" w:rsidR="00755404" w:rsidRPr="00774592" w:rsidRDefault="00755404" w:rsidP="008B49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6F71E13C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7EDAAD82" w14:textId="77777777" w:rsidR="00755404" w:rsidRPr="00774592" w:rsidRDefault="00755404" w:rsidP="008B490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Por lo menos 1 fórmula</w:t>
            </w:r>
            <w:r>
              <w:rPr>
                <w:sz w:val="18"/>
                <w:szCs w:val="18"/>
              </w:rPr>
              <w:t xml:space="preserve"> (en cada bloque de competitividad)</w:t>
            </w:r>
          </w:p>
        </w:tc>
      </w:tr>
    </w:tbl>
    <w:p w14:paraId="36438FC7" w14:textId="77777777" w:rsidR="00755404" w:rsidRPr="00774592" w:rsidRDefault="00755404" w:rsidP="003F3572">
      <w:pPr>
        <w:spacing w:after="0" w:line="276" w:lineRule="auto"/>
        <w:jc w:val="both"/>
      </w:pPr>
    </w:p>
    <w:p w14:paraId="5A3D63DA" w14:textId="77777777" w:rsidR="00123234" w:rsidRPr="00774592" w:rsidRDefault="00123234" w:rsidP="003F3572">
      <w:pPr>
        <w:spacing w:after="0" w:line="276" w:lineRule="auto"/>
        <w:jc w:val="both"/>
      </w:pPr>
      <w:r w:rsidRPr="00774592">
        <w:t>Asimismo, los partidos políticos procurarían incluir:</w:t>
      </w:r>
    </w:p>
    <w:p w14:paraId="002C89E6" w14:textId="77777777" w:rsidR="00123234" w:rsidRPr="00774592" w:rsidRDefault="00123234" w:rsidP="003F3572">
      <w:pPr>
        <w:spacing w:after="0" w:line="276" w:lineRule="auto"/>
        <w:jc w:val="both"/>
      </w:pPr>
    </w:p>
    <w:p w14:paraId="32354058" w14:textId="5E1527EC" w:rsidR="00123234" w:rsidRDefault="00123234" w:rsidP="003F3572">
      <w:pPr>
        <w:pStyle w:val="Prrafodelista"/>
        <w:numPr>
          <w:ilvl w:val="0"/>
          <w:numId w:val="4"/>
        </w:numPr>
        <w:spacing w:after="0" w:line="276" w:lineRule="auto"/>
        <w:jc w:val="both"/>
      </w:pPr>
      <w:r w:rsidRPr="00774592">
        <w:t xml:space="preserve">Al menos 1 fórmula integradas por personas con discapacidad, en cada bloque de competitividad (al menos 3 del total de planillas). </w:t>
      </w:r>
    </w:p>
    <w:p w14:paraId="542490FE" w14:textId="77777777" w:rsidR="00123234" w:rsidRDefault="00123234" w:rsidP="003F3572">
      <w:pPr>
        <w:spacing w:after="0"/>
        <w:jc w:val="both"/>
      </w:pPr>
    </w:p>
    <w:p w14:paraId="02A6F3BA" w14:textId="77777777" w:rsidR="00123234" w:rsidRPr="00774592" w:rsidRDefault="00123234" w:rsidP="003F3572">
      <w:pPr>
        <w:pStyle w:val="Ttulo3"/>
        <w:widowControl w:val="0"/>
        <w:tabs>
          <w:tab w:val="left" w:pos="284"/>
        </w:tabs>
        <w:autoSpaceDE w:val="0"/>
        <w:autoSpaceDN w:val="0"/>
        <w:spacing w:before="0" w:after="0"/>
        <w:jc w:val="both"/>
        <w:rPr>
          <w:b/>
          <w:bCs/>
          <w:color w:val="7030A0"/>
          <w:w w:val="105"/>
          <w:sz w:val="22"/>
          <w:szCs w:val="22"/>
          <w:lang w:val="es-ES"/>
        </w:rPr>
      </w:pPr>
      <w:r w:rsidRPr="00774592">
        <w:rPr>
          <w:b/>
          <w:bCs/>
          <w:color w:val="7030A0"/>
          <w:w w:val="105"/>
          <w:sz w:val="22"/>
          <w:szCs w:val="22"/>
          <w:lang w:val="es-ES"/>
        </w:rPr>
        <w:t>Proceso electoral local ordinario 2020-2021</w:t>
      </w:r>
    </w:p>
    <w:p w14:paraId="59E0E835" w14:textId="77777777" w:rsidR="00123234" w:rsidRPr="00774592" w:rsidRDefault="00123234" w:rsidP="003F3572">
      <w:pPr>
        <w:spacing w:after="0" w:line="276" w:lineRule="auto"/>
        <w:jc w:val="both"/>
        <w:rPr>
          <w:b/>
          <w:bCs/>
          <w:color w:val="7030A0"/>
        </w:rPr>
      </w:pPr>
    </w:p>
    <w:p w14:paraId="24391798" w14:textId="77777777" w:rsidR="00123234" w:rsidRPr="00774592" w:rsidRDefault="00123234" w:rsidP="003F3572">
      <w:pPr>
        <w:spacing w:after="0" w:line="276" w:lineRule="auto"/>
        <w:jc w:val="both"/>
      </w:pPr>
      <w:r w:rsidRPr="00774592">
        <w:t>El Consejo General del Instituto Electoral, mediante acuerdo IECM/ACU-CG-110/2020, aprobó los Lineamientos para la Postulación de Diputaciones, Alcaldías y Concejalías en el proceso electoral local ordinario 2020-2021</w:t>
      </w:r>
      <w:bookmarkStart w:id="0" w:name="_Hlk203126462"/>
      <w:r w:rsidRPr="00774592">
        <w:rPr>
          <w:rStyle w:val="Refdenotaalpie"/>
        </w:rPr>
        <w:footnoteReference w:id="2"/>
      </w:r>
      <w:bookmarkEnd w:id="0"/>
      <w:r w:rsidRPr="00774592">
        <w:t xml:space="preserve">, los cuales fueron modificados a través de </w:t>
      </w:r>
      <w:bookmarkStart w:id="1" w:name="_Hlk203126477"/>
      <w:r w:rsidRPr="00774592">
        <w:t>Acuerdos IECM/ACU-CG-113/2020</w:t>
      </w:r>
      <w:r w:rsidRPr="00774592">
        <w:rPr>
          <w:rStyle w:val="Refdenotaalpie"/>
        </w:rPr>
        <w:footnoteReference w:id="3"/>
      </w:r>
      <w:bookmarkEnd w:id="1"/>
      <w:r w:rsidRPr="00774592">
        <w:t xml:space="preserve"> e IECM/ACU-CG-032/2021</w:t>
      </w:r>
      <w:r w:rsidRPr="00774592">
        <w:rPr>
          <w:rStyle w:val="Refdenotaalpie"/>
        </w:rPr>
        <w:footnoteReference w:id="4"/>
      </w:r>
      <w:r w:rsidRPr="00774592">
        <w:t>, en acatamiento a las sentencias del Tribunal Electoral de la Ciudad de México TECDMX-JLDC-064/2020 y TECDMX-JEL-416/2020 y acumulados, respectivamente, en los cuales se implementaron las siguientes acciones afirmativas:</w:t>
      </w:r>
    </w:p>
    <w:p w14:paraId="3D4AE0A2" w14:textId="77777777" w:rsidR="00123234" w:rsidRPr="00774592" w:rsidRDefault="00123234" w:rsidP="003F3572">
      <w:pPr>
        <w:spacing w:after="0" w:line="276" w:lineRule="auto"/>
        <w:jc w:val="both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708"/>
        <w:gridCol w:w="851"/>
        <w:gridCol w:w="2693"/>
      </w:tblGrid>
      <w:tr w:rsidR="00123234" w:rsidRPr="00774592" w14:paraId="0BD0E5AF" w14:textId="77777777" w:rsidTr="008B4901">
        <w:trPr>
          <w:tblHeader/>
        </w:trPr>
        <w:tc>
          <w:tcPr>
            <w:tcW w:w="2972" w:type="dxa"/>
            <w:shd w:val="clear" w:color="auto" w:fill="7030A0"/>
            <w:vAlign w:val="center"/>
          </w:tcPr>
          <w:p w14:paraId="7C988C73" w14:textId="77777777" w:rsidR="00123234" w:rsidRPr="00774592" w:rsidRDefault="00123234" w:rsidP="003F3572">
            <w:pPr>
              <w:spacing w:line="276" w:lineRule="auto"/>
              <w:jc w:val="both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74592">
              <w:rPr>
                <w:b/>
                <w:bCs/>
                <w:color w:val="FFFFFF" w:themeColor="background1"/>
                <w:sz w:val="18"/>
                <w:szCs w:val="18"/>
              </w:rPr>
              <w:t>Acción afirmativa</w:t>
            </w:r>
          </w:p>
        </w:tc>
        <w:tc>
          <w:tcPr>
            <w:tcW w:w="1418" w:type="dxa"/>
            <w:shd w:val="clear" w:color="auto" w:fill="7030A0"/>
            <w:vAlign w:val="center"/>
          </w:tcPr>
          <w:p w14:paraId="035123AC" w14:textId="77777777" w:rsidR="00123234" w:rsidRPr="00774592" w:rsidRDefault="00123234" w:rsidP="003F3572">
            <w:pPr>
              <w:spacing w:line="276" w:lineRule="auto"/>
              <w:jc w:val="both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74592">
              <w:rPr>
                <w:b/>
                <w:bCs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708" w:type="dxa"/>
            <w:shd w:val="clear" w:color="auto" w:fill="7030A0"/>
            <w:vAlign w:val="center"/>
          </w:tcPr>
          <w:p w14:paraId="5AD235C1" w14:textId="77777777" w:rsidR="00123234" w:rsidRPr="00774592" w:rsidRDefault="00123234" w:rsidP="003F3572">
            <w:pPr>
              <w:spacing w:line="276" w:lineRule="auto"/>
              <w:jc w:val="both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74592">
              <w:rPr>
                <w:b/>
                <w:bCs/>
                <w:color w:val="FFFFFF" w:themeColor="background1"/>
                <w:sz w:val="18"/>
                <w:szCs w:val="18"/>
              </w:rPr>
              <w:t>MR</w:t>
            </w:r>
          </w:p>
        </w:tc>
        <w:tc>
          <w:tcPr>
            <w:tcW w:w="851" w:type="dxa"/>
            <w:shd w:val="clear" w:color="auto" w:fill="7030A0"/>
            <w:vAlign w:val="center"/>
          </w:tcPr>
          <w:p w14:paraId="4D6516C4" w14:textId="77777777" w:rsidR="00123234" w:rsidRPr="00774592" w:rsidRDefault="00123234" w:rsidP="003F3572">
            <w:pPr>
              <w:spacing w:line="276" w:lineRule="auto"/>
              <w:jc w:val="both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74592">
              <w:rPr>
                <w:b/>
                <w:bCs/>
                <w:color w:val="FFFFFF" w:themeColor="background1"/>
                <w:sz w:val="18"/>
                <w:szCs w:val="18"/>
              </w:rPr>
              <w:t>RP</w:t>
            </w:r>
          </w:p>
        </w:tc>
        <w:tc>
          <w:tcPr>
            <w:tcW w:w="2693" w:type="dxa"/>
            <w:shd w:val="clear" w:color="auto" w:fill="7030A0"/>
            <w:vAlign w:val="center"/>
          </w:tcPr>
          <w:p w14:paraId="3A272C07" w14:textId="77777777" w:rsidR="00123234" w:rsidRPr="00774592" w:rsidRDefault="00123234" w:rsidP="003F3572">
            <w:pPr>
              <w:spacing w:line="276" w:lineRule="auto"/>
              <w:jc w:val="both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74592">
              <w:rPr>
                <w:b/>
                <w:bCs/>
                <w:color w:val="FFFFFF" w:themeColor="background1"/>
                <w:sz w:val="18"/>
                <w:szCs w:val="18"/>
              </w:rPr>
              <w:t>Postulación</w:t>
            </w:r>
          </w:p>
        </w:tc>
      </w:tr>
      <w:tr w:rsidR="00123234" w:rsidRPr="00774592" w14:paraId="15132E5D" w14:textId="77777777" w:rsidTr="008B4901">
        <w:tc>
          <w:tcPr>
            <w:tcW w:w="2972" w:type="dxa"/>
            <w:vMerge w:val="restart"/>
            <w:shd w:val="clear" w:color="auto" w:fill="E8E8E8" w:themeFill="background2"/>
            <w:vAlign w:val="center"/>
          </w:tcPr>
          <w:p w14:paraId="68081595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Personas jóvenes</w:t>
            </w:r>
          </w:p>
          <w:p w14:paraId="1930D903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Diputaciones (18-35 años) y Concejalías (18- 29 años) al día de la elección.</w:t>
            </w:r>
          </w:p>
        </w:tc>
        <w:tc>
          <w:tcPr>
            <w:tcW w:w="1418" w:type="dxa"/>
            <w:vMerge w:val="restart"/>
            <w:shd w:val="clear" w:color="auto" w:fill="E8E8E8" w:themeFill="background2"/>
            <w:vAlign w:val="center"/>
          </w:tcPr>
          <w:p w14:paraId="02020071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Diputación</w:t>
            </w: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21D792F2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662D019D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67A3E19D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Por lo menos 7 fórmulas</w:t>
            </w:r>
          </w:p>
        </w:tc>
      </w:tr>
      <w:tr w:rsidR="00123234" w:rsidRPr="00774592" w14:paraId="0E2C151B" w14:textId="77777777" w:rsidTr="008B4901">
        <w:tc>
          <w:tcPr>
            <w:tcW w:w="2972" w:type="dxa"/>
            <w:vMerge/>
            <w:shd w:val="clear" w:color="auto" w:fill="E8E8E8" w:themeFill="background2"/>
            <w:vAlign w:val="center"/>
          </w:tcPr>
          <w:p w14:paraId="1BE64F99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8E8E8" w:themeFill="background2"/>
            <w:vAlign w:val="center"/>
          </w:tcPr>
          <w:p w14:paraId="6D8861B1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2418BD96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642DE7C0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50209CCC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 xml:space="preserve">Por lo menos 4 fórmulas </w:t>
            </w:r>
          </w:p>
        </w:tc>
      </w:tr>
      <w:tr w:rsidR="00123234" w:rsidRPr="00774592" w14:paraId="31C1491C" w14:textId="77777777" w:rsidTr="008B4901">
        <w:tc>
          <w:tcPr>
            <w:tcW w:w="2972" w:type="dxa"/>
            <w:vMerge/>
            <w:shd w:val="clear" w:color="auto" w:fill="E8E8E8" w:themeFill="background2"/>
            <w:vAlign w:val="center"/>
          </w:tcPr>
          <w:p w14:paraId="4C325BDD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42FB09D2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Concejalía</w:t>
            </w: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33B4A3A4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33F6A910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18C0A687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 xml:space="preserve">Por lo menos 1 fórmula por planilla </w:t>
            </w:r>
          </w:p>
        </w:tc>
      </w:tr>
      <w:tr w:rsidR="00123234" w:rsidRPr="00774592" w14:paraId="3B951B2F" w14:textId="77777777" w:rsidTr="008B4901">
        <w:tc>
          <w:tcPr>
            <w:tcW w:w="2972" w:type="dxa"/>
            <w:shd w:val="clear" w:color="auto" w:fill="E8E8E8" w:themeFill="background2"/>
            <w:vAlign w:val="center"/>
          </w:tcPr>
          <w:p w14:paraId="5F1E7643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Personas pertenecientes a pueblos y barrios originarios o comunidades indígenas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2EABBFEF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Diputación</w:t>
            </w: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0DEEF444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231D9046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4034906A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Por lo menos 1 fórmula</w:t>
            </w:r>
          </w:p>
        </w:tc>
      </w:tr>
      <w:tr w:rsidR="00123234" w:rsidRPr="00774592" w14:paraId="1FB32B86" w14:textId="77777777" w:rsidTr="008B4901">
        <w:tc>
          <w:tcPr>
            <w:tcW w:w="2972" w:type="dxa"/>
            <w:shd w:val="clear" w:color="auto" w:fill="E8E8E8" w:themeFill="background2"/>
            <w:vAlign w:val="center"/>
          </w:tcPr>
          <w:p w14:paraId="6240AA65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Personas con discapacidad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65D5DA1A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Diputación</w:t>
            </w: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581D097C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6D01C56B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77FF7EDF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Por lo menos 1 fórmula</w:t>
            </w:r>
          </w:p>
        </w:tc>
      </w:tr>
      <w:tr w:rsidR="00123234" w:rsidRPr="00774592" w14:paraId="001FBDCA" w14:textId="77777777" w:rsidTr="008B4901">
        <w:tc>
          <w:tcPr>
            <w:tcW w:w="2972" w:type="dxa"/>
            <w:shd w:val="clear" w:color="auto" w:fill="E8E8E8" w:themeFill="background2"/>
            <w:vAlign w:val="center"/>
          </w:tcPr>
          <w:p w14:paraId="3799668F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Personas de la diversidad sexual y de género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13003C3E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Diputación</w:t>
            </w: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0B13C429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1058FDC3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410BE367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Por lo menos 1 fórmula</w:t>
            </w:r>
          </w:p>
        </w:tc>
      </w:tr>
      <w:tr w:rsidR="00123234" w:rsidRPr="00774592" w14:paraId="10FBD088" w14:textId="77777777" w:rsidTr="008B4901">
        <w:tc>
          <w:tcPr>
            <w:tcW w:w="2972" w:type="dxa"/>
            <w:shd w:val="clear" w:color="auto" w:fill="E8E8E8" w:themeFill="background2"/>
            <w:vAlign w:val="center"/>
          </w:tcPr>
          <w:p w14:paraId="5CC099EA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Personas afromexicanas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63DD944D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Diputación</w:t>
            </w:r>
          </w:p>
        </w:tc>
        <w:tc>
          <w:tcPr>
            <w:tcW w:w="708" w:type="dxa"/>
            <w:shd w:val="clear" w:color="auto" w:fill="E8E8E8" w:themeFill="background2"/>
            <w:vAlign w:val="center"/>
          </w:tcPr>
          <w:p w14:paraId="468F4496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0146F694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1A6E3534" w14:textId="77777777" w:rsidR="00123234" w:rsidRPr="00774592" w:rsidRDefault="00123234" w:rsidP="003F357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4592">
              <w:rPr>
                <w:sz w:val="18"/>
                <w:szCs w:val="18"/>
              </w:rPr>
              <w:t>Por lo menos 1 fórmula</w:t>
            </w:r>
          </w:p>
        </w:tc>
      </w:tr>
    </w:tbl>
    <w:p w14:paraId="277B98B5" w14:textId="77777777" w:rsidR="00123234" w:rsidRPr="00774592" w:rsidRDefault="00123234" w:rsidP="003F3572">
      <w:pPr>
        <w:spacing w:after="0" w:line="276" w:lineRule="auto"/>
        <w:jc w:val="both"/>
        <w:rPr>
          <w:b/>
          <w:bCs/>
        </w:rPr>
      </w:pPr>
    </w:p>
    <w:p w14:paraId="4B9E28CA" w14:textId="77777777" w:rsidR="00123234" w:rsidRPr="00774592" w:rsidRDefault="00123234" w:rsidP="003F3572">
      <w:pPr>
        <w:spacing w:after="0" w:line="276" w:lineRule="auto"/>
        <w:jc w:val="both"/>
      </w:pPr>
      <w:r w:rsidRPr="00774592">
        <w:t xml:space="preserve">Cabe precisar que, para acreditar la calidad de </w:t>
      </w:r>
      <w:r w:rsidRPr="00774592">
        <w:rPr>
          <w:b/>
          <w:bCs/>
        </w:rPr>
        <w:t>persona perteneciente a pueblos y barrios originarios o comunidades indígenas residentes en la Ciudad de México</w:t>
      </w:r>
      <w:r w:rsidRPr="00774592">
        <w:t xml:space="preserve">, se estableció el </w:t>
      </w:r>
      <w:r w:rsidRPr="00774592">
        <w:lastRenderedPageBreak/>
        <w:t xml:space="preserve">criterio de </w:t>
      </w:r>
      <w:r w:rsidRPr="00774592">
        <w:rPr>
          <w:b/>
          <w:bCs/>
        </w:rPr>
        <w:t>autoadscripción calificada</w:t>
      </w:r>
      <w:r w:rsidRPr="00774592">
        <w:t xml:space="preserve">. Por tanto, quienes participaron al amparo de esta acción afirmativa, debieron presentar, además del escrito de autoadscripción simple, elementos que demostraran un vínculo efectivo, documentado y comprobable con su colectividad o con sus instituciones sociales, económicas, cultuales y políticas. También pudieron acreditar dicha pertenencia mediante la prestación de servicios comunitarios o el desempeño de cargos tradicionales en el pueblo, barrio o comunidad, ubicados en el ámbito territorial por el cual pretendían postularse. </w:t>
      </w:r>
    </w:p>
    <w:p w14:paraId="0D8FA517" w14:textId="77777777" w:rsidR="00123234" w:rsidRPr="00774592" w:rsidRDefault="00123234" w:rsidP="003F3572">
      <w:pPr>
        <w:spacing w:after="0" w:line="276" w:lineRule="auto"/>
        <w:jc w:val="both"/>
      </w:pPr>
    </w:p>
    <w:p w14:paraId="5ABD1B1A" w14:textId="77777777" w:rsidR="00123234" w:rsidRPr="00774592" w:rsidRDefault="00123234" w:rsidP="003F3572">
      <w:pPr>
        <w:spacing w:after="0" w:line="276" w:lineRule="auto"/>
        <w:jc w:val="both"/>
      </w:pPr>
      <w:r w:rsidRPr="00774592">
        <w:t xml:space="preserve">En el caso de las </w:t>
      </w:r>
      <w:r w:rsidRPr="00774592">
        <w:rPr>
          <w:b/>
          <w:bCs/>
        </w:rPr>
        <w:t>personas con discapacidad</w:t>
      </w:r>
      <w:r w:rsidRPr="00774592">
        <w:t xml:space="preserve">, las personas postuladas debieron presentar una manifestación por escrito en la que señalaran encontrarse en dicha condición. </w:t>
      </w:r>
    </w:p>
    <w:p w14:paraId="2347557A" w14:textId="77777777" w:rsidR="00123234" w:rsidRDefault="00123234" w:rsidP="003F3572">
      <w:pPr>
        <w:spacing w:after="0"/>
        <w:jc w:val="both"/>
      </w:pPr>
    </w:p>
    <w:p w14:paraId="40293304" w14:textId="42180DB2" w:rsidR="00123234" w:rsidRPr="00774592" w:rsidRDefault="00123234" w:rsidP="003F3572">
      <w:pPr>
        <w:pStyle w:val="Ttulo3"/>
        <w:widowControl w:val="0"/>
        <w:tabs>
          <w:tab w:val="left" w:pos="284"/>
        </w:tabs>
        <w:autoSpaceDE w:val="0"/>
        <w:autoSpaceDN w:val="0"/>
        <w:spacing w:before="0" w:after="0"/>
        <w:jc w:val="both"/>
        <w:rPr>
          <w:b/>
          <w:bCs/>
          <w:color w:val="7030A0"/>
          <w:w w:val="105"/>
          <w:sz w:val="22"/>
          <w:szCs w:val="22"/>
          <w:lang w:val="es-ES"/>
        </w:rPr>
      </w:pPr>
      <w:bookmarkStart w:id="2" w:name="_Toc198554946"/>
      <w:r w:rsidRPr="00774592">
        <w:rPr>
          <w:b/>
          <w:bCs/>
          <w:color w:val="7030A0"/>
          <w:w w:val="105"/>
          <w:sz w:val="22"/>
          <w:szCs w:val="22"/>
          <w:lang w:val="es-ES"/>
        </w:rPr>
        <w:t>Reforma al Código de Instituciones y Procedimientos Electorales de la Ciudad de México de junio de 2023</w:t>
      </w:r>
      <w:bookmarkEnd w:id="2"/>
    </w:p>
    <w:p w14:paraId="079703F6" w14:textId="77777777" w:rsidR="00123234" w:rsidRPr="00774592" w:rsidRDefault="00123234" w:rsidP="003F3572">
      <w:pPr>
        <w:spacing w:after="0" w:line="276" w:lineRule="auto"/>
        <w:jc w:val="both"/>
      </w:pPr>
    </w:p>
    <w:p w14:paraId="477FB03C" w14:textId="77777777" w:rsidR="00123234" w:rsidRPr="00774592" w:rsidRDefault="00123234" w:rsidP="003F3572">
      <w:pPr>
        <w:spacing w:after="0" w:line="276" w:lineRule="auto"/>
        <w:jc w:val="both"/>
      </w:pPr>
      <w:bookmarkStart w:id="3" w:name="_Hlk203126592"/>
      <w:r w:rsidRPr="00774592">
        <w:t>El 2 de junio de 2023, se publicó en la Gaceta Oficial de la Ciudad de México, el Decreto por el que se reformaron diversos artículos vinculados con la implementación de acciones afirmativas.</w:t>
      </w:r>
    </w:p>
    <w:p w14:paraId="0898CCA9" w14:textId="77777777" w:rsidR="00123234" w:rsidRPr="00774592" w:rsidRDefault="00123234" w:rsidP="003F3572">
      <w:pPr>
        <w:spacing w:after="0" w:line="276" w:lineRule="auto"/>
        <w:jc w:val="both"/>
      </w:pPr>
    </w:p>
    <w:p w14:paraId="68F02138" w14:textId="77777777" w:rsidR="00123234" w:rsidRPr="00774592" w:rsidRDefault="00123234" w:rsidP="003F3572">
      <w:pPr>
        <w:spacing w:after="0" w:line="276" w:lineRule="auto"/>
        <w:jc w:val="both"/>
      </w:pPr>
      <w:r w:rsidRPr="00774592">
        <w:t>Con motivo de dicha reforma, los partidos políticos quedaron obligados a cumplir con las siguientes acciones afirmativas:</w:t>
      </w:r>
    </w:p>
    <w:p w14:paraId="675A3D7E" w14:textId="05C58B45" w:rsidR="00123234" w:rsidRPr="00774592" w:rsidRDefault="00123234" w:rsidP="003F3572">
      <w:pPr>
        <w:spacing w:after="0" w:line="276" w:lineRule="auto"/>
        <w:jc w:val="both"/>
      </w:pPr>
      <w:r w:rsidRPr="00774592">
        <w:t xml:space="preserve"> </w:t>
      </w:r>
      <w:bookmarkEnd w:id="3"/>
    </w:p>
    <w:tbl>
      <w:tblPr>
        <w:tblStyle w:val="Tablaconcuadrcula1clara-nfasis5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838"/>
        <w:gridCol w:w="6990"/>
      </w:tblGrid>
      <w:tr w:rsidR="00123234" w:rsidRPr="00774592" w14:paraId="45AE1CA0" w14:textId="77777777" w:rsidTr="008B4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shd w:val="clear" w:color="auto" w:fill="7030A0"/>
            <w:vAlign w:val="center"/>
          </w:tcPr>
          <w:p w14:paraId="0BF5FDA4" w14:textId="77777777" w:rsidR="00123234" w:rsidRPr="00774592" w:rsidRDefault="00123234" w:rsidP="003F3572">
            <w:pPr>
              <w:spacing w:line="276" w:lineRule="auto"/>
              <w:jc w:val="both"/>
              <w:rPr>
                <w:b w:val="0"/>
                <w:bCs w:val="0"/>
                <w:color w:val="FFFFFF" w:themeColor="background1"/>
                <w:lang w:val="es-ES"/>
              </w:rPr>
            </w:pPr>
            <w:bookmarkStart w:id="4" w:name="_Hlk203126730"/>
            <w:r w:rsidRPr="00774592">
              <w:rPr>
                <w:b w:val="0"/>
                <w:bCs w:val="0"/>
                <w:color w:val="FFFFFF" w:themeColor="background1"/>
              </w:rPr>
              <w:t>Cargo</w:t>
            </w:r>
          </w:p>
        </w:tc>
        <w:tc>
          <w:tcPr>
            <w:tcW w:w="3959" w:type="pct"/>
            <w:shd w:val="clear" w:color="auto" w:fill="7030A0"/>
            <w:vAlign w:val="center"/>
          </w:tcPr>
          <w:p w14:paraId="77104182" w14:textId="77777777" w:rsidR="00123234" w:rsidRPr="00774592" w:rsidRDefault="00123234" w:rsidP="003F357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s-ES"/>
              </w:rPr>
            </w:pPr>
            <w:r w:rsidRPr="00774592">
              <w:rPr>
                <w:b w:val="0"/>
                <w:bCs w:val="0"/>
                <w:color w:val="FFFFFF" w:themeColor="background1"/>
              </w:rPr>
              <w:t>Postulación</w:t>
            </w:r>
          </w:p>
        </w:tc>
      </w:tr>
      <w:tr w:rsidR="00123234" w:rsidRPr="00774592" w14:paraId="605012AD" w14:textId="77777777" w:rsidTr="008B4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Align w:val="center"/>
          </w:tcPr>
          <w:p w14:paraId="438CFE77" w14:textId="77777777" w:rsidR="00123234" w:rsidRPr="00774592" w:rsidRDefault="00123234" w:rsidP="003F3572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774592">
              <w:rPr>
                <w:b w:val="0"/>
                <w:bCs w:val="0"/>
              </w:rPr>
              <w:t>Diputaciones por el principio de MR</w:t>
            </w:r>
          </w:p>
        </w:tc>
        <w:tc>
          <w:tcPr>
            <w:tcW w:w="3959" w:type="pct"/>
            <w:vAlign w:val="center"/>
          </w:tcPr>
          <w:p w14:paraId="130AFAFE" w14:textId="77777777" w:rsidR="00123234" w:rsidRPr="00774592" w:rsidRDefault="00123234" w:rsidP="003F3572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4592">
              <w:t xml:space="preserve">Al menos 7 fórmulas de personas jóvenes de 18 hasta 35 años cumplidos al día de la elección. </w:t>
            </w:r>
          </w:p>
          <w:p w14:paraId="274B9AFF" w14:textId="77777777" w:rsidR="00123234" w:rsidRPr="00774592" w:rsidRDefault="00123234" w:rsidP="003F3572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4592">
              <w:t xml:space="preserve">Al menos 1 fórmula de cada uno de los siguientes grupos de atención prioritaria: </w:t>
            </w:r>
          </w:p>
          <w:p w14:paraId="1A85EF5F" w14:textId="77777777" w:rsidR="00123234" w:rsidRPr="00774592" w:rsidRDefault="00123234" w:rsidP="003F3572">
            <w:pPr>
              <w:pStyle w:val="Prrafodelist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4592">
              <w:t xml:space="preserve">a) Con discapacidad; </w:t>
            </w:r>
          </w:p>
          <w:p w14:paraId="1F3CD4F9" w14:textId="77777777" w:rsidR="00123234" w:rsidRPr="00774592" w:rsidRDefault="00123234" w:rsidP="003F3572">
            <w:pPr>
              <w:pStyle w:val="Prrafodelist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4592">
              <w:t xml:space="preserve">b) Perteneciente a pueblos y barrios originarios o comunidades indígenas residentes de la Ciudad de México; </w:t>
            </w:r>
          </w:p>
          <w:p w14:paraId="7BC3168A" w14:textId="77777777" w:rsidR="00123234" w:rsidRPr="00774592" w:rsidRDefault="00123234" w:rsidP="003F3572">
            <w:pPr>
              <w:pStyle w:val="Prrafodelist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4592">
              <w:t xml:space="preserve">c) De la diversidad sexual y de género; </w:t>
            </w:r>
          </w:p>
          <w:p w14:paraId="0644B448" w14:textId="77777777" w:rsidR="00123234" w:rsidRPr="00774592" w:rsidRDefault="00123234" w:rsidP="003F3572">
            <w:pPr>
              <w:pStyle w:val="Prrafodelist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4592">
              <w:t xml:space="preserve">d) Personas afromexicanas residentes en la Ciudad de México; y </w:t>
            </w:r>
          </w:p>
          <w:p w14:paraId="14C4E349" w14:textId="77777777" w:rsidR="00123234" w:rsidRPr="00774592" w:rsidRDefault="00123234" w:rsidP="003F3572">
            <w:pPr>
              <w:pStyle w:val="Prrafodelist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4592">
              <w:t>e) Del sector de las personas adultas mayores.</w:t>
            </w:r>
          </w:p>
        </w:tc>
      </w:tr>
      <w:tr w:rsidR="00123234" w:rsidRPr="00774592" w14:paraId="643F4FAA" w14:textId="77777777" w:rsidTr="008B4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Align w:val="center"/>
          </w:tcPr>
          <w:p w14:paraId="7AE968A9" w14:textId="77777777" w:rsidR="00123234" w:rsidRPr="00774592" w:rsidRDefault="00123234" w:rsidP="003F3572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774592">
              <w:rPr>
                <w:b w:val="0"/>
                <w:bCs w:val="0"/>
              </w:rPr>
              <w:t>Diputaciones por el principio de RP</w:t>
            </w:r>
          </w:p>
        </w:tc>
        <w:tc>
          <w:tcPr>
            <w:tcW w:w="3959" w:type="pct"/>
            <w:vAlign w:val="center"/>
          </w:tcPr>
          <w:p w14:paraId="67611839" w14:textId="77777777" w:rsidR="00123234" w:rsidRPr="00774592" w:rsidRDefault="00123234" w:rsidP="003F3572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592">
              <w:t>Al menos 4 fórmulas de personas jóvenes de 18 hasta 35 años cumplidos al día de la elección.</w:t>
            </w:r>
          </w:p>
          <w:p w14:paraId="12EB343A" w14:textId="77777777" w:rsidR="00123234" w:rsidRPr="00774592" w:rsidRDefault="00123234" w:rsidP="003F3572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592">
              <w:t>Al menos una fórmula de personas pertenecientes a los grupos de atención prioritaria enunciados en el artículo 14, párrafo segundo del Código.</w:t>
            </w:r>
          </w:p>
        </w:tc>
      </w:tr>
      <w:tr w:rsidR="00123234" w:rsidRPr="00774592" w14:paraId="50CCC999" w14:textId="77777777" w:rsidTr="008B4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Align w:val="center"/>
          </w:tcPr>
          <w:p w14:paraId="6BE0083E" w14:textId="77777777" w:rsidR="00123234" w:rsidRPr="00774592" w:rsidRDefault="00123234" w:rsidP="003F3572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774592">
              <w:rPr>
                <w:b w:val="0"/>
                <w:bCs w:val="0"/>
              </w:rPr>
              <w:t xml:space="preserve">Concejalías </w:t>
            </w:r>
          </w:p>
        </w:tc>
        <w:tc>
          <w:tcPr>
            <w:tcW w:w="3959" w:type="pct"/>
            <w:vAlign w:val="center"/>
          </w:tcPr>
          <w:p w14:paraId="0CA92A6A" w14:textId="77777777" w:rsidR="00123234" w:rsidRPr="00774592" w:rsidRDefault="00123234" w:rsidP="003F3572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592">
              <w:t xml:space="preserve">Al menos 1 fórmula de personas jóvenes de 18 a 29 años cumplidos al día de la elección y al menos una fórmula de personas pertenecientes a los grupos de atención prioritaria enunciados en el artículo 14, párrafo segundo del Código. </w:t>
            </w:r>
          </w:p>
        </w:tc>
      </w:tr>
      <w:bookmarkEnd w:id="4"/>
    </w:tbl>
    <w:p w14:paraId="25A82F3E" w14:textId="77777777" w:rsidR="00123234" w:rsidRDefault="00123234" w:rsidP="003F3572">
      <w:pPr>
        <w:spacing w:after="0"/>
        <w:jc w:val="both"/>
      </w:pPr>
    </w:p>
    <w:p w14:paraId="270597C4" w14:textId="77777777" w:rsidR="00123234" w:rsidRPr="00774592" w:rsidRDefault="00123234" w:rsidP="003F3572">
      <w:pPr>
        <w:pStyle w:val="Ttulo3"/>
        <w:widowControl w:val="0"/>
        <w:tabs>
          <w:tab w:val="left" w:pos="284"/>
        </w:tabs>
        <w:autoSpaceDE w:val="0"/>
        <w:autoSpaceDN w:val="0"/>
        <w:spacing w:before="0" w:after="0"/>
        <w:jc w:val="both"/>
        <w:rPr>
          <w:b/>
          <w:bCs/>
          <w:color w:val="7030A0"/>
          <w:w w:val="105"/>
          <w:sz w:val="22"/>
          <w:szCs w:val="22"/>
          <w:lang w:val="es-ES"/>
        </w:rPr>
      </w:pPr>
      <w:r w:rsidRPr="00774592">
        <w:rPr>
          <w:b/>
          <w:bCs/>
          <w:color w:val="7030A0"/>
          <w:w w:val="105"/>
          <w:sz w:val="22"/>
          <w:szCs w:val="22"/>
          <w:lang w:val="es-ES"/>
        </w:rPr>
        <w:lastRenderedPageBreak/>
        <w:t>Proceso electoral local ordinario 2023-2024</w:t>
      </w:r>
    </w:p>
    <w:p w14:paraId="1C9BFC84" w14:textId="77777777" w:rsidR="00123234" w:rsidRPr="00774592" w:rsidRDefault="00123234" w:rsidP="003F3572">
      <w:pPr>
        <w:spacing w:after="0" w:line="276" w:lineRule="auto"/>
        <w:jc w:val="both"/>
      </w:pPr>
    </w:p>
    <w:p w14:paraId="27332447" w14:textId="77777777" w:rsidR="00123234" w:rsidRPr="00774592" w:rsidRDefault="00123234" w:rsidP="003F3572">
      <w:pPr>
        <w:spacing w:after="0" w:line="276" w:lineRule="auto"/>
        <w:jc w:val="both"/>
      </w:pPr>
      <w:bookmarkStart w:id="5" w:name="_Hlk203126931"/>
      <w:r w:rsidRPr="00774592">
        <w:t>El 10 de septiembre de 2023, el Consejo General aprobó, a través del Acuerdo IECM/ACU-CG-091/2023, los Lineamientos de Postulación los cuales fueron modificados a través de Acuerdo IECM/ACU-CG-127/2023, derivado de la sentencia emitida por el Tribunal Electoral dentro del expediente TECDMX-JLDC-138/2023.</w:t>
      </w:r>
      <w:bookmarkEnd w:id="5"/>
      <w:r w:rsidRPr="00774592">
        <w:t xml:space="preserve">  </w:t>
      </w:r>
    </w:p>
    <w:p w14:paraId="700386D7" w14:textId="77777777" w:rsidR="00123234" w:rsidRDefault="00123234" w:rsidP="003F3572">
      <w:pPr>
        <w:spacing w:after="0" w:line="276" w:lineRule="auto"/>
        <w:jc w:val="both"/>
      </w:pPr>
    </w:p>
    <w:p w14:paraId="07872732" w14:textId="68BDD7B6" w:rsidR="005341AB" w:rsidRDefault="00852C93" w:rsidP="003F3572">
      <w:pPr>
        <w:spacing w:after="0" w:line="276" w:lineRule="auto"/>
        <w:jc w:val="both"/>
      </w:pPr>
      <w:r>
        <w:t>Así</w:t>
      </w:r>
      <w:r w:rsidR="005341AB" w:rsidRPr="005341AB">
        <w:t xml:space="preserve"> la postulación de las personas pertenecientes a </w:t>
      </w:r>
      <w:r>
        <w:t>los diversos grupos de atención prioritaria</w:t>
      </w:r>
      <w:r w:rsidR="005341AB" w:rsidRPr="005341AB">
        <w:t xml:space="preserve"> quedó en los mismos términos previstos en el Código.</w:t>
      </w:r>
    </w:p>
    <w:p w14:paraId="29757254" w14:textId="77777777" w:rsidR="005341AB" w:rsidRDefault="005341AB" w:rsidP="003F3572">
      <w:pPr>
        <w:spacing w:after="0" w:line="276" w:lineRule="auto"/>
        <w:jc w:val="both"/>
      </w:pPr>
    </w:p>
    <w:p w14:paraId="0941A67E" w14:textId="481A3ABE" w:rsidR="00123234" w:rsidRDefault="009F5F31" w:rsidP="009F5F31">
      <w:pPr>
        <w:spacing w:after="0" w:line="276" w:lineRule="auto"/>
        <w:jc w:val="both"/>
      </w:pPr>
      <w:r w:rsidRPr="009F5F31">
        <w:t xml:space="preserve">Así, la postulación de las personas pertenecientes a los diversos grupos de atención prioritaria se mantuvo en los mismos términos previstos en el Código. Por su parte, respecto de la acreditación de la pertenencia a dichos grupos, el Instituto </w:t>
      </w:r>
      <w:r>
        <w:t xml:space="preserve">Electoral </w:t>
      </w:r>
      <w:r w:rsidRPr="009F5F31">
        <w:t xml:space="preserve">definió </w:t>
      </w:r>
      <w:r>
        <w:t xml:space="preserve">los siguientes </w:t>
      </w:r>
      <w:r w:rsidRPr="009F5F31">
        <w:t>criterios</w:t>
      </w:r>
      <w:r>
        <w:t>:</w:t>
      </w:r>
    </w:p>
    <w:p w14:paraId="5AD1C370" w14:textId="77777777" w:rsidR="009F5F31" w:rsidRPr="009F5F31" w:rsidRDefault="009F5F31" w:rsidP="009F5F31">
      <w:pPr>
        <w:spacing w:after="0" w:line="276" w:lineRule="auto"/>
        <w:jc w:val="both"/>
      </w:pPr>
    </w:p>
    <w:p w14:paraId="369CEE1D" w14:textId="77777777" w:rsidR="00123234" w:rsidRPr="00774592" w:rsidRDefault="00123234" w:rsidP="003F3572">
      <w:pPr>
        <w:pStyle w:val="Prrafodelista"/>
        <w:numPr>
          <w:ilvl w:val="0"/>
          <w:numId w:val="7"/>
        </w:numPr>
        <w:spacing w:after="0" w:line="264" w:lineRule="auto"/>
        <w:jc w:val="both"/>
        <w:rPr>
          <w:b/>
          <w:bCs/>
        </w:rPr>
      </w:pPr>
      <w:r w:rsidRPr="00774592">
        <w:rPr>
          <w:b/>
          <w:bCs/>
        </w:rPr>
        <w:t>Para personas pertenecientes a pueblos y barrios originarios o comunidades indígenas, y personas afromexicanas</w:t>
      </w:r>
      <w:r w:rsidRPr="00774592">
        <w:t xml:space="preserve">. En cumplimiento a la sentencia TECDMX-JLDC-138/2023, el Instituto determinó que, para la postulación de candidaturas de estos grupos de atención prioritaria, los partidos políticos debían presentar: </w:t>
      </w:r>
    </w:p>
    <w:p w14:paraId="3D67AD2C" w14:textId="77777777" w:rsidR="00123234" w:rsidRPr="00774592" w:rsidRDefault="00123234" w:rsidP="003F3572">
      <w:pPr>
        <w:pStyle w:val="Prrafodelista"/>
        <w:spacing w:after="0"/>
        <w:jc w:val="both"/>
        <w:rPr>
          <w:b/>
          <w:bCs/>
        </w:rPr>
      </w:pPr>
    </w:p>
    <w:p w14:paraId="4D6B3445" w14:textId="77777777" w:rsidR="00123234" w:rsidRPr="00774592" w:rsidRDefault="00123234" w:rsidP="003F3572">
      <w:pPr>
        <w:pStyle w:val="Prrafodelista"/>
        <w:spacing w:after="0"/>
        <w:jc w:val="both"/>
      </w:pPr>
      <w:r w:rsidRPr="00774592">
        <w:t xml:space="preserve">a) Declaración por escrito de su autoadscripción. </w:t>
      </w:r>
    </w:p>
    <w:p w14:paraId="24C11941" w14:textId="77777777" w:rsidR="00123234" w:rsidRPr="00774592" w:rsidRDefault="00123234" w:rsidP="003F3572">
      <w:pPr>
        <w:pStyle w:val="Prrafodelista"/>
        <w:spacing w:after="0"/>
        <w:jc w:val="both"/>
        <w:rPr>
          <w:b/>
          <w:bCs/>
        </w:rPr>
      </w:pPr>
      <w:r w:rsidRPr="00774592">
        <w:t xml:space="preserve">b) Elementos que demostraran el vínculo efectivo, documentado y comprobable con su colectividad e instituciones sociales, económicas, culturales y políticas respectivas, o de haber prestado en algún momento servicios comunitarios, o haber desempeñado cargos tradicionales. </w:t>
      </w:r>
    </w:p>
    <w:p w14:paraId="1EF29274" w14:textId="77777777" w:rsidR="00123234" w:rsidRPr="00774592" w:rsidRDefault="00123234" w:rsidP="003F3572">
      <w:pPr>
        <w:spacing w:after="0" w:line="276" w:lineRule="auto"/>
        <w:jc w:val="both"/>
      </w:pPr>
    </w:p>
    <w:p w14:paraId="5AE93CB0" w14:textId="77777777" w:rsidR="00123234" w:rsidRPr="00774592" w:rsidRDefault="00123234" w:rsidP="003F3572">
      <w:pPr>
        <w:pStyle w:val="Prrafodelista"/>
        <w:numPr>
          <w:ilvl w:val="0"/>
          <w:numId w:val="7"/>
        </w:numPr>
        <w:spacing w:after="0" w:line="276" w:lineRule="auto"/>
        <w:jc w:val="both"/>
      </w:pPr>
      <w:r w:rsidRPr="00774592">
        <w:rPr>
          <w:b/>
          <w:bCs/>
        </w:rPr>
        <w:t xml:space="preserve">Personas de la diversidad sexual y de género. </w:t>
      </w:r>
      <w:r w:rsidRPr="00774592">
        <w:t xml:space="preserve">Para su postulación sólo se requirió la autoadscripción simple, entendida como el reconocimiento que realiza una persona de pertenecer a este grupo. </w:t>
      </w:r>
    </w:p>
    <w:p w14:paraId="40CA0FE4" w14:textId="77777777" w:rsidR="00123234" w:rsidRPr="00774592" w:rsidRDefault="00123234" w:rsidP="003F3572">
      <w:pPr>
        <w:pStyle w:val="Prrafodelista"/>
        <w:spacing w:after="0" w:line="276" w:lineRule="auto"/>
        <w:jc w:val="both"/>
      </w:pPr>
    </w:p>
    <w:p w14:paraId="22D08382" w14:textId="77777777" w:rsidR="00123234" w:rsidRPr="00774592" w:rsidRDefault="00123234" w:rsidP="003F3572">
      <w:pPr>
        <w:pStyle w:val="Prrafodelista"/>
        <w:numPr>
          <w:ilvl w:val="0"/>
          <w:numId w:val="7"/>
        </w:numPr>
        <w:spacing w:after="0" w:line="276" w:lineRule="auto"/>
        <w:jc w:val="both"/>
      </w:pPr>
      <w:r w:rsidRPr="00774592">
        <w:rPr>
          <w:b/>
          <w:bCs/>
        </w:rPr>
        <w:t xml:space="preserve">Personas con discapacidad. </w:t>
      </w:r>
      <w:r w:rsidRPr="00774592">
        <w:t xml:space="preserve">Los partidos políticos, junto con la solicitud de registro, debían proporcionar la certificación médica expedida por una institución de salud, pública o privada, que diera cuenta fehaciente de la existencia de la discapacidad, precisando el tipo de discapacidad y que ésta era permanente, debiendo contar con el nombre, firma y número de cédula profesional de la persona médica que la expidió, así como el sello de la institución. </w:t>
      </w:r>
    </w:p>
    <w:p w14:paraId="3451D85C" w14:textId="77777777" w:rsidR="00123234" w:rsidRPr="00774592" w:rsidRDefault="00123234" w:rsidP="003F3572">
      <w:pPr>
        <w:spacing w:after="0" w:line="276" w:lineRule="auto"/>
        <w:jc w:val="both"/>
      </w:pPr>
    </w:p>
    <w:p w14:paraId="42E61BDC" w14:textId="77777777" w:rsidR="00123234" w:rsidRPr="00774592" w:rsidRDefault="00123234" w:rsidP="003F3572">
      <w:pPr>
        <w:spacing w:after="0" w:line="276" w:lineRule="auto"/>
        <w:ind w:left="709"/>
        <w:jc w:val="both"/>
      </w:pPr>
      <w:r w:rsidRPr="00774592">
        <w:t>Asimismo, se podía presentar copia legible del anverso y reverso de la Credencial Nacional para Personas con Discapacidad vigente, emitida por el Sistema para el Desarrollo Integral de la Familia Nacional o de la Ciudad de México, o certificación expedida por el Instituto de las Personas con Discapacidad de la Ciudad de México.</w:t>
      </w:r>
    </w:p>
    <w:p w14:paraId="4CBA6D72" w14:textId="77777777" w:rsidR="00123234" w:rsidRDefault="00123234" w:rsidP="003F3572">
      <w:pPr>
        <w:spacing w:after="0"/>
        <w:jc w:val="both"/>
      </w:pPr>
    </w:p>
    <w:sectPr w:rsidR="0012323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4173" w14:textId="77777777" w:rsidR="0029500D" w:rsidRDefault="0029500D" w:rsidP="00123234">
      <w:pPr>
        <w:spacing w:after="0" w:line="240" w:lineRule="auto"/>
      </w:pPr>
      <w:r>
        <w:separator/>
      </w:r>
    </w:p>
  </w:endnote>
  <w:endnote w:type="continuationSeparator" w:id="0">
    <w:p w14:paraId="0756378F" w14:textId="77777777" w:rsidR="0029500D" w:rsidRDefault="0029500D" w:rsidP="0012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040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2D5E62" w14:textId="08AC8EDE" w:rsidR="0051184F" w:rsidRDefault="0051184F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33F5F9" w14:textId="77777777" w:rsidR="0051184F" w:rsidRDefault="005118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A25D" w14:textId="77777777" w:rsidR="0029500D" w:rsidRDefault="0029500D" w:rsidP="00123234">
      <w:pPr>
        <w:spacing w:after="0" w:line="240" w:lineRule="auto"/>
      </w:pPr>
      <w:r>
        <w:separator/>
      </w:r>
    </w:p>
  </w:footnote>
  <w:footnote w:type="continuationSeparator" w:id="0">
    <w:p w14:paraId="0D7EA058" w14:textId="77777777" w:rsidR="0029500D" w:rsidRDefault="0029500D" w:rsidP="00123234">
      <w:pPr>
        <w:spacing w:after="0" w:line="240" w:lineRule="auto"/>
      </w:pPr>
      <w:r>
        <w:continuationSeparator/>
      </w:r>
    </w:p>
  </w:footnote>
  <w:footnote w:id="1">
    <w:p w14:paraId="5490BB7A" w14:textId="77777777" w:rsidR="00123234" w:rsidRPr="00277CA0" w:rsidRDefault="00123234" w:rsidP="00123234">
      <w:pPr>
        <w:pStyle w:val="Textonotapie"/>
        <w:jc w:val="both"/>
        <w:rPr>
          <w:sz w:val="16"/>
          <w:szCs w:val="16"/>
        </w:rPr>
      </w:pPr>
      <w:r w:rsidRPr="00277CA0">
        <w:rPr>
          <w:rStyle w:val="Refdenotaalpie"/>
          <w:sz w:val="16"/>
          <w:szCs w:val="16"/>
        </w:rPr>
        <w:footnoteRef/>
      </w:r>
      <w:r w:rsidRPr="00277CA0">
        <w:rPr>
          <w:sz w:val="16"/>
          <w:szCs w:val="16"/>
        </w:rPr>
        <w:t xml:space="preserve"> Acuerdo IECM/ ACU-CG-094/2017, disponible en </w:t>
      </w:r>
      <w:hyperlink r:id="rId1" w:history="1">
        <w:r w:rsidRPr="00277CA0">
          <w:rPr>
            <w:rStyle w:val="Hipervnculo"/>
            <w:sz w:val="16"/>
            <w:szCs w:val="16"/>
          </w:rPr>
          <w:t>https://www.iecm.mx/www/taip/cg/acu/2017/IECM-ACU-CG-094-2017.pdf</w:t>
        </w:r>
      </w:hyperlink>
      <w:r w:rsidRPr="00277CA0">
        <w:rPr>
          <w:sz w:val="16"/>
          <w:szCs w:val="16"/>
        </w:rPr>
        <w:t xml:space="preserve"> </w:t>
      </w:r>
    </w:p>
  </w:footnote>
  <w:footnote w:id="2">
    <w:p w14:paraId="23C593AE" w14:textId="77777777" w:rsidR="00123234" w:rsidRPr="00277CA0" w:rsidRDefault="00123234" w:rsidP="00123234">
      <w:pPr>
        <w:pStyle w:val="Textonotapie"/>
        <w:rPr>
          <w:sz w:val="16"/>
          <w:szCs w:val="16"/>
        </w:rPr>
      </w:pPr>
      <w:r w:rsidRPr="00277CA0">
        <w:rPr>
          <w:rStyle w:val="Refdenotaalpie"/>
          <w:sz w:val="16"/>
          <w:szCs w:val="16"/>
        </w:rPr>
        <w:footnoteRef/>
      </w:r>
      <w:r w:rsidRPr="00277CA0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277CA0">
        <w:rPr>
          <w:sz w:val="16"/>
          <w:szCs w:val="16"/>
        </w:rPr>
        <w:t xml:space="preserve">cuerdo IECM/ACU-CG-110/2020, disponible en </w:t>
      </w:r>
      <w:hyperlink r:id="rId2" w:history="1">
        <w:r w:rsidRPr="00277CA0">
          <w:rPr>
            <w:rStyle w:val="Hipervnculo"/>
            <w:sz w:val="16"/>
            <w:szCs w:val="16"/>
          </w:rPr>
          <w:t>https://www.iecm.mx/www/taip/cg/acu/2020/IECM-ACU-CG-110-2020_.pdf</w:t>
        </w:r>
      </w:hyperlink>
      <w:r w:rsidRPr="00277CA0">
        <w:rPr>
          <w:sz w:val="16"/>
          <w:szCs w:val="16"/>
        </w:rPr>
        <w:t xml:space="preserve"> </w:t>
      </w:r>
    </w:p>
  </w:footnote>
  <w:footnote w:id="3">
    <w:p w14:paraId="6DBF4EE1" w14:textId="77777777" w:rsidR="00123234" w:rsidRPr="00E468D1" w:rsidRDefault="00123234" w:rsidP="00123234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E468D1">
        <w:rPr>
          <w:sz w:val="16"/>
          <w:szCs w:val="16"/>
        </w:rPr>
        <w:t xml:space="preserve">Acuerdo IECM/ACU-CG-113/2020, disponible en </w:t>
      </w:r>
      <w:hyperlink r:id="rId3" w:history="1">
        <w:r w:rsidRPr="00E468D1">
          <w:rPr>
            <w:rStyle w:val="Hipervnculo"/>
            <w:sz w:val="16"/>
            <w:szCs w:val="16"/>
          </w:rPr>
          <w:t>https://www.iecm.mx/www/taip/cg/acu/2020/IECM-ACU-CG-113-2020.pdf</w:t>
        </w:r>
      </w:hyperlink>
    </w:p>
  </w:footnote>
  <w:footnote w:id="4">
    <w:p w14:paraId="5F41F151" w14:textId="77777777" w:rsidR="00123234" w:rsidRPr="00E468D1" w:rsidRDefault="00123234" w:rsidP="00123234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E468D1">
        <w:rPr>
          <w:sz w:val="16"/>
          <w:szCs w:val="16"/>
        </w:rPr>
        <w:t xml:space="preserve">Acuerdo IECM/ACU-CG-032/2021, disponible en </w:t>
      </w:r>
      <w:hyperlink r:id="rId4" w:history="1">
        <w:r w:rsidRPr="00E468D1">
          <w:rPr>
            <w:rStyle w:val="Hipervnculo"/>
            <w:sz w:val="16"/>
            <w:szCs w:val="16"/>
          </w:rPr>
          <w:t>https://www.iecm.mx/www/taip/cg/acu/2021/IECM-ACU-CG-032-2021.pdf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DBDB" w14:textId="4E2B9321" w:rsidR="0051184F" w:rsidRDefault="0051184F">
    <w:pPr>
      <w:pStyle w:val="Encabezado"/>
    </w:pPr>
    <w:r>
      <w:rPr>
        <w:noProof/>
      </w:rPr>
      <w:drawing>
        <wp:inline distT="0" distB="0" distL="0" distR="0" wp14:anchorId="1CED8C12" wp14:editId="06C46AB3">
          <wp:extent cx="1399736" cy="781044"/>
          <wp:effectExtent l="0" t="0" r="0" b="635"/>
          <wp:docPr id="20333414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34141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50" cy="78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5B4"/>
    <w:multiLevelType w:val="hybridMultilevel"/>
    <w:tmpl w:val="EF705600"/>
    <w:lvl w:ilvl="0" w:tplc="1C925542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41B7"/>
    <w:multiLevelType w:val="hybridMultilevel"/>
    <w:tmpl w:val="66B8304E"/>
    <w:lvl w:ilvl="0" w:tplc="1C925542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3257F"/>
    <w:multiLevelType w:val="multilevel"/>
    <w:tmpl w:val="999EE0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723193"/>
    <w:multiLevelType w:val="hybridMultilevel"/>
    <w:tmpl w:val="56BE46FC"/>
    <w:lvl w:ilvl="0" w:tplc="D3F29A02">
      <w:start w:val="1"/>
      <w:numFmt w:val="bullet"/>
      <w:lvlText w:val="■"/>
      <w:lvlJc w:val="left"/>
      <w:pPr>
        <w:ind w:left="720" w:hanging="360"/>
      </w:pPr>
      <w:rPr>
        <w:rFonts w:ascii="Arial Narrow" w:hAnsi="Arial Narrow" w:hint="default"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1A4D"/>
    <w:multiLevelType w:val="hybridMultilevel"/>
    <w:tmpl w:val="84B6A25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11121"/>
    <w:multiLevelType w:val="hybridMultilevel"/>
    <w:tmpl w:val="893AF0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C7651"/>
    <w:multiLevelType w:val="hybridMultilevel"/>
    <w:tmpl w:val="731C691E"/>
    <w:lvl w:ilvl="0" w:tplc="1C925542">
      <w:start w:val="1"/>
      <w:numFmt w:val="bullet"/>
      <w:lvlText w:val="►"/>
      <w:lvlJc w:val="left"/>
      <w:pPr>
        <w:ind w:left="720" w:hanging="360"/>
      </w:pPr>
      <w:rPr>
        <w:rFonts w:ascii="Arial Narrow" w:hAnsi="Arial Narrow" w:hint="default"/>
        <w:color w:val="7030A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9680">
    <w:abstractNumId w:val="5"/>
  </w:num>
  <w:num w:numId="2" w16cid:durableId="3751257">
    <w:abstractNumId w:val="4"/>
  </w:num>
  <w:num w:numId="3" w16cid:durableId="1738163246">
    <w:abstractNumId w:val="6"/>
  </w:num>
  <w:num w:numId="4" w16cid:durableId="268703441">
    <w:abstractNumId w:val="1"/>
  </w:num>
  <w:num w:numId="5" w16cid:durableId="1392927571">
    <w:abstractNumId w:val="2"/>
  </w:num>
  <w:num w:numId="6" w16cid:durableId="1833250635">
    <w:abstractNumId w:val="0"/>
  </w:num>
  <w:num w:numId="7" w16cid:durableId="964651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34"/>
    <w:rsid w:val="00123234"/>
    <w:rsid w:val="00224B3F"/>
    <w:rsid w:val="0029500D"/>
    <w:rsid w:val="003A151E"/>
    <w:rsid w:val="003D41D3"/>
    <w:rsid w:val="003F3572"/>
    <w:rsid w:val="004F3858"/>
    <w:rsid w:val="0051184F"/>
    <w:rsid w:val="005341AB"/>
    <w:rsid w:val="005F25F0"/>
    <w:rsid w:val="00755404"/>
    <w:rsid w:val="00852C93"/>
    <w:rsid w:val="009F5F31"/>
    <w:rsid w:val="00AC0435"/>
    <w:rsid w:val="00B96B8B"/>
    <w:rsid w:val="00C51134"/>
    <w:rsid w:val="00D84A9B"/>
    <w:rsid w:val="00E3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7F23"/>
  <w15:chartTrackingRefBased/>
  <w15:docId w15:val="{DF6C938F-7CC2-4D10-835A-7A1B40C2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51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1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1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1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51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11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11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1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11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1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1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11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11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11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1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11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113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23234"/>
    <w:rPr>
      <w:color w:val="467886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3234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3234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23234"/>
    <w:rPr>
      <w:vertAlign w:val="superscript"/>
    </w:rPr>
  </w:style>
  <w:style w:type="table" w:styleId="Tablaconcuadrcula1clara-nfasis5">
    <w:name w:val="Grid Table 1 Light Accent 5"/>
    <w:basedOn w:val="Tablanormal"/>
    <w:uiPriority w:val="46"/>
    <w:rsid w:val="00123234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511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84F"/>
  </w:style>
  <w:style w:type="paragraph" w:styleId="Piedepgina">
    <w:name w:val="footer"/>
    <w:basedOn w:val="Normal"/>
    <w:link w:val="PiedepginaCar"/>
    <w:uiPriority w:val="99"/>
    <w:unhideWhenUsed/>
    <w:rsid w:val="00511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ecm.mx/www/taip/cg/acu/2020/IECM-ACU-CG-113-2020.pdf" TargetMode="External"/><Relationship Id="rId2" Type="http://schemas.openxmlformats.org/officeDocument/2006/relationships/hyperlink" Target="https://www.iecm.mx/www/taip/cg/acu/2020/IECM-ACU-CG-110-2020_.pdf" TargetMode="External"/><Relationship Id="rId1" Type="http://schemas.openxmlformats.org/officeDocument/2006/relationships/hyperlink" Target="https://www.iecm.mx/www/taip/cg/acu/2017/IECM-ACU-CG-094-2017.pdf" TargetMode="External"/><Relationship Id="rId4" Type="http://schemas.openxmlformats.org/officeDocument/2006/relationships/hyperlink" Target="https://www.iecm.mx/www/taip/cg/acu/2021/IECM-ACU-CG-032-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1342</Words>
  <Characters>7521</Characters>
  <Application>Microsoft Office Word</Application>
  <DocSecurity>0</DocSecurity>
  <Lines>235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Lizette Sanjuan Enciso</dc:creator>
  <cp:keywords/>
  <dc:description/>
  <cp:lastModifiedBy>Ana Lizette Sanjuan Enciso</cp:lastModifiedBy>
  <cp:revision>10</cp:revision>
  <dcterms:created xsi:type="dcterms:W3CDTF">2026-01-30T20:56:00Z</dcterms:created>
  <dcterms:modified xsi:type="dcterms:W3CDTF">2026-01-31T01:22:00Z</dcterms:modified>
</cp:coreProperties>
</file>